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3445F" w14:textId="3F3B95A5" w:rsidR="00044C26" w:rsidRDefault="00CA28F0" w:rsidP="00044C26">
      <w:r>
        <w:rPr>
          <w:noProof/>
          <w:lang w:eastAsia="en-GB"/>
        </w:rPr>
        <w:drawing>
          <wp:anchor distT="0" distB="0" distL="114300" distR="114300" simplePos="0" relativeHeight="251663360" behindDoc="0" locked="0" layoutInCell="1" allowOverlap="1" wp14:anchorId="43CA5F04" wp14:editId="1B9D7E8E">
            <wp:simplePos x="0" y="0"/>
            <wp:positionH relativeFrom="column">
              <wp:posOffset>76200</wp:posOffset>
            </wp:positionH>
            <wp:positionV relativeFrom="paragraph">
              <wp:posOffset>0</wp:posOffset>
            </wp:positionV>
            <wp:extent cx="1257300" cy="1145041"/>
            <wp:effectExtent l="0" t="0" r="0" b="0"/>
            <wp:wrapThrough wrapText="bothSides">
              <wp:wrapPolygon edited="0">
                <wp:start x="0" y="0"/>
                <wp:lineTo x="0" y="21205"/>
                <wp:lineTo x="21273" y="21205"/>
                <wp:lineTo x="2127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1145041"/>
                    </a:xfrm>
                    <a:prstGeom prst="rect">
                      <a:avLst/>
                    </a:prstGeom>
                    <a:noFill/>
                    <a:ln>
                      <a:noFill/>
                    </a:ln>
                  </pic:spPr>
                </pic:pic>
              </a:graphicData>
            </a:graphic>
          </wp:anchor>
        </w:drawing>
      </w:r>
      <w:r w:rsidR="00BF713A">
        <w:rPr>
          <w:noProof/>
          <w:lang w:eastAsia="en-GB"/>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p>
    <w:p w14:paraId="0272DEE3" w14:textId="218D27C6" w:rsidR="00044C26" w:rsidRDefault="00044C26" w:rsidP="00044C26"/>
    <w:p w14:paraId="4F9DD0A0" w14:textId="77777777" w:rsidR="00BF713A" w:rsidRPr="00BF713A" w:rsidRDefault="00BF713A" w:rsidP="00BF713A">
      <w:pPr>
        <w:rPr>
          <w:rFonts w:ascii="Arial" w:eastAsia="Calibri" w:hAnsi="Arial" w:cs="Arial"/>
        </w:rPr>
      </w:pPr>
    </w:p>
    <w:p w14:paraId="74595C2B" w14:textId="77777777" w:rsidR="00BF713A" w:rsidRPr="00BF713A" w:rsidRDefault="00BF713A" w:rsidP="00BF713A">
      <w:pPr>
        <w:rPr>
          <w:rFonts w:ascii="Arial" w:eastAsia="Calibri" w:hAnsi="Arial" w:cs="Arial"/>
        </w:rPr>
      </w:pPr>
    </w:p>
    <w:p w14:paraId="2331D9DB" w14:textId="22C53BB9" w:rsidR="00BF713A" w:rsidRPr="00BF713A" w:rsidRDefault="00BF713A" w:rsidP="00BF713A">
      <w:pPr>
        <w:rPr>
          <w:rFonts w:ascii="Arial" w:eastAsia="Calibri" w:hAnsi="Arial" w:cs="Arial"/>
        </w:rPr>
      </w:pPr>
    </w:p>
    <w:p w14:paraId="4A7F6054" w14:textId="730A8936"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1B835A88" w:rsidR="00677D9C" w:rsidRPr="007E751D" w:rsidRDefault="00677D9C" w:rsidP="007E751D">
                            <w:pPr>
                              <w:jc w:val="right"/>
                              <w:rPr>
                                <w:rFonts w:cstheme="minorHAnsi"/>
                                <w:b/>
                                <w:color w:val="000000"/>
                                <w:sz w:val="48"/>
                                <w:szCs w:val="50"/>
                              </w:rPr>
                            </w:pPr>
                            <w:r>
                              <w:rPr>
                                <w:rFonts w:cstheme="minorHAnsi"/>
                                <w:b/>
                                <w:color w:val="000000"/>
                                <w:sz w:val="48"/>
                                <w:szCs w:val="50"/>
                              </w:rPr>
                              <w:t>5.0 Social Media Policy</w:t>
                            </w:r>
                          </w:p>
                          <w:p w14:paraId="7FB89474" w14:textId="43004A45" w:rsidR="00677D9C" w:rsidRPr="007E751D" w:rsidRDefault="00CA28F0" w:rsidP="00BF713A">
                            <w:pPr>
                              <w:jc w:val="right"/>
                              <w:rPr>
                                <w:rFonts w:cstheme="minorHAnsi"/>
                                <w:color w:val="000000"/>
                                <w:sz w:val="40"/>
                                <w:szCs w:val="40"/>
                              </w:rPr>
                            </w:pPr>
                            <w:r>
                              <w:rPr>
                                <w:rFonts w:cstheme="minorHAnsi"/>
                                <w:color w:val="000000"/>
                                <w:sz w:val="40"/>
                                <w:szCs w:val="40"/>
                              </w:rPr>
                              <w:t xml:space="preserve"> Egginton Primary School </w:t>
                            </w:r>
                          </w:p>
                          <w:p w14:paraId="67241961" w14:textId="1F766B28" w:rsidR="00677D9C" w:rsidRPr="00F235BA" w:rsidRDefault="00677D9C" w:rsidP="00BF713A">
                            <w:pPr>
                              <w:jc w:val="right"/>
                              <w:rPr>
                                <w:rFonts w:ascii="Arial" w:hAnsi="Arial" w:cs="Arial"/>
                                <w:color w:val="000000"/>
                                <w:sz w:val="32"/>
                                <w:szCs w:val="40"/>
                              </w:rPr>
                            </w:pPr>
                            <w:r w:rsidRPr="007E751D">
                              <w:rPr>
                                <w:rFonts w:cstheme="minorHAnsi"/>
                                <w:color w:val="000000"/>
                                <w:sz w:val="32"/>
                                <w:szCs w:val="40"/>
                              </w:rPr>
                              <w:t xml:space="preserve">[Version </w:t>
                            </w:r>
                            <w:r>
                              <w:rPr>
                                <w:rFonts w:cstheme="minorHAnsi"/>
                                <w:color w:val="000000"/>
                                <w:sz w:val="32"/>
                                <w:szCs w:val="40"/>
                              </w:rPr>
                              <w:t>2.1</w:t>
                            </w:r>
                            <w:r w:rsidRPr="007E751D">
                              <w:rPr>
                                <w:rFonts w:cstheme="minorHAnsi"/>
                                <w:color w:val="000000"/>
                                <w:sz w:val="32"/>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" filled="f" stroked="f" strokeweight=".5pt">
                <v:path arrowok="t"/>
                <v:textbox>
                  <w:txbxContent>
                    <w:p w14:paraId="0CD5C378" w14:textId="1B835A88" w:rsidR="00677D9C" w:rsidRPr="007E751D" w:rsidRDefault="00677D9C" w:rsidP="007E751D">
                      <w:pPr>
                        <w:jc w:val="right"/>
                        <w:rPr>
                          <w:rFonts w:cstheme="minorHAnsi"/>
                          <w:b/>
                          <w:color w:val="000000"/>
                          <w:sz w:val="48"/>
                          <w:szCs w:val="50"/>
                        </w:rPr>
                      </w:pPr>
                      <w:r>
                        <w:rPr>
                          <w:rFonts w:cstheme="minorHAnsi"/>
                          <w:b/>
                          <w:color w:val="000000"/>
                          <w:sz w:val="48"/>
                          <w:szCs w:val="50"/>
                        </w:rPr>
                        <w:t>5.0 Social Media Policy</w:t>
                      </w:r>
                    </w:p>
                    <w:p w14:paraId="7FB89474" w14:textId="43004A45" w:rsidR="00677D9C" w:rsidRPr="007E751D" w:rsidRDefault="00CA28F0" w:rsidP="00BF713A">
                      <w:pPr>
                        <w:jc w:val="right"/>
                        <w:rPr>
                          <w:rFonts w:cstheme="minorHAnsi"/>
                          <w:color w:val="000000"/>
                          <w:sz w:val="40"/>
                          <w:szCs w:val="40"/>
                        </w:rPr>
                      </w:pPr>
                      <w:r>
                        <w:rPr>
                          <w:rFonts w:cstheme="minorHAnsi"/>
                          <w:color w:val="000000"/>
                          <w:sz w:val="40"/>
                          <w:szCs w:val="40"/>
                        </w:rPr>
                        <w:t xml:space="preserve"> Egginton Primary School </w:t>
                      </w:r>
                    </w:p>
                    <w:p w14:paraId="67241961" w14:textId="1F766B28" w:rsidR="00677D9C" w:rsidRPr="00F235BA" w:rsidRDefault="00677D9C" w:rsidP="00BF713A">
                      <w:pPr>
                        <w:jc w:val="right"/>
                        <w:rPr>
                          <w:rFonts w:ascii="Arial" w:hAnsi="Arial" w:cs="Arial"/>
                          <w:color w:val="000000"/>
                          <w:sz w:val="32"/>
                          <w:szCs w:val="40"/>
                        </w:rPr>
                      </w:pPr>
                      <w:r w:rsidRPr="007E751D">
                        <w:rPr>
                          <w:rFonts w:cstheme="minorHAnsi"/>
                          <w:color w:val="000000"/>
                          <w:sz w:val="32"/>
                          <w:szCs w:val="40"/>
                        </w:rPr>
                        <w:t xml:space="preserve">[Version </w:t>
                      </w:r>
                      <w:r>
                        <w:rPr>
                          <w:rFonts w:cstheme="minorHAnsi"/>
                          <w:color w:val="000000"/>
                          <w:sz w:val="32"/>
                          <w:szCs w:val="40"/>
                        </w:rPr>
                        <w:t>2.1</w:t>
                      </w:r>
                      <w:r w:rsidRPr="007E751D">
                        <w:rPr>
                          <w:rFonts w:cstheme="minorHAnsi"/>
                          <w:color w:val="000000"/>
                          <w:sz w:val="32"/>
                          <w:szCs w:val="40"/>
                        </w:rPr>
                        <w:t>]</w:t>
                      </w:r>
                    </w:p>
                  </w:txbxContent>
                </v:textbox>
                <w10:wrap anchorx="margin"/>
              </v:shape>
            </w:pict>
          </mc:Fallback>
        </mc:AlternateContent>
      </w:r>
      <w:r w:rsidRPr="00BF713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BF713A" w:rsidRDefault="00BF713A" w:rsidP="00BF713A">
      <w:pPr>
        <w:rPr>
          <w:rFonts w:ascii="Arial" w:eastAsia="Calibri" w:hAnsi="Arial" w:cs="Arial"/>
        </w:rPr>
      </w:pPr>
    </w:p>
    <w:p w14:paraId="621CA1C1" w14:textId="77777777" w:rsidR="00BF713A" w:rsidRPr="00BF713A" w:rsidRDefault="00BF713A" w:rsidP="00BF713A">
      <w:pPr>
        <w:rPr>
          <w:rFonts w:ascii="Arial" w:eastAsia="Calibri" w:hAnsi="Arial" w:cs="Arial"/>
        </w:rPr>
      </w:pPr>
    </w:p>
    <w:p w14:paraId="7F7656CE" w14:textId="77777777" w:rsidR="00BF713A" w:rsidRPr="00BF713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BF713A" w:rsidRDefault="00BF713A" w:rsidP="00BF713A">
      <w:pPr>
        <w:rPr>
          <w:rFonts w:ascii="Arial" w:eastAsia="Calibri" w:hAnsi="Arial" w:cs="Arial"/>
        </w:rPr>
      </w:pPr>
    </w:p>
    <w:p w14:paraId="180CDF8E" w14:textId="5ECD4E84" w:rsidR="00BF713A" w:rsidRPr="00BF713A" w:rsidRDefault="00BF713A" w:rsidP="00BF713A">
      <w:pPr>
        <w:rPr>
          <w:rFonts w:ascii="Arial" w:eastAsia="Calibri" w:hAnsi="Arial" w:cs="Arial"/>
        </w:rPr>
      </w:pPr>
    </w:p>
    <w:p w14:paraId="40E9100B" w14:textId="054A07AE" w:rsidR="00BF713A" w:rsidRPr="00BF713A" w:rsidRDefault="00BF713A" w:rsidP="00BF713A">
      <w:pPr>
        <w:rPr>
          <w:rFonts w:ascii="Arial" w:eastAsia="Calibri" w:hAnsi="Arial" w:cs="Arial"/>
        </w:rPr>
      </w:pPr>
      <w:r w:rsidRPr="00BF713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66502B" w:rsidRPr="007E751D" w14:paraId="3DBCC143" w14:textId="77777777" w:rsidTr="0066502B">
        <w:tc>
          <w:tcPr>
            <w:tcW w:w="3114" w:type="dxa"/>
            <w:shd w:val="clear" w:color="auto" w:fill="auto"/>
          </w:tcPr>
          <w:p w14:paraId="66FDED37" w14:textId="77777777" w:rsidR="0066502B" w:rsidRPr="007E751D" w:rsidRDefault="0066502B" w:rsidP="0066502B">
            <w:pPr>
              <w:rPr>
                <w:rFonts w:cstheme="minorHAnsi"/>
                <w:b/>
                <w:bCs/>
                <w:sz w:val="32"/>
                <w:szCs w:val="32"/>
              </w:rPr>
            </w:pPr>
            <w:bookmarkStart w:id="0" w:name="_Toc32498084"/>
            <w:bookmarkStart w:id="1" w:name="_Toc64971936"/>
            <w:bookmarkStart w:id="2" w:name="_Hlk64968212"/>
            <w:r w:rsidRPr="007E751D">
              <w:rPr>
                <w:rFonts w:cstheme="minorHAnsi"/>
                <w:b/>
                <w:bCs/>
                <w:sz w:val="32"/>
                <w:szCs w:val="32"/>
              </w:rPr>
              <w:t>Last Reviewed</w:t>
            </w:r>
            <w:bookmarkEnd w:id="0"/>
            <w:bookmarkEnd w:id="1"/>
          </w:p>
        </w:tc>
        <w:tc>
          <w:tcPr>
            <w:tcW w:w="5250" w:type="dxa"/>
            <w:shd w:val="clear" w:color="auto" w:fill="auto"/>
          </w:tcPr>
          <w:p w14:paraId="36823F22" w14:textId="77777777" w:rsidR="0066502B" w:rsidRPr="007E751D" w:rsidRDefault="0066502B" w:rsidP="0066502B">
            <w:pPr>
              <w:rPr>
                <w:rFonts w:cstheme="minorHAnsi"/>
                <w:b/>
                <w:bCs/>
                <w:sz w:val="32"/>
                <w:szCs w:val="32"/>
              </w:rPr>
            </w:pPr>
          </w:p>
        </w:tc>
      </w:tr>
      <w:tr w:rsidR="0066502B" w:rsidRPr="007E751D" w14:paraId="278357A0" w14:textId="77777777" w:rsidTr="0066502B">
        <w:tc>
          <w:tcPr>
            <w:tcW w:w="3114" w:type="dxa"/>
            <w:shd w:val="clear" w:color="auto" w:fill="auto"/>
          </w:tcPr>
          <w:p w14:paraId="0D4EECE0" w14:textId="67C392E4" w:rsidR="0066502B" w:rsidRPr="007E751D" w:rsidRDefault="0066502B" w:rsidP="0066502B">
            <w:pPr>
              <w:rPr>
                <w:rFonts w:cstheme="minorHAnsi"/>
                <w:b/>
                <w:bCs/>
                <w:sz w:val="32"/>
                <w:szCs w:val="32"/>
              </w:rPr>
            </w:pPr>
            <w:bookmarkStart w:id="3" w:name="_Toc32498085"/>
            <w:bookmarkStart w:id="4" w:name="_Toc64971937"/>
            <w:r w:rsidRPr="007E751D">
              <w:rPr>
                <w:rFonts w:cstheme="minorHAnsi"/>
                <w:b/>
                <w:bCs/>
                <w:sz w:val="32"/>
                <w:szCs w:val="32"/>
              </w:rPr>
              <w:t>Reviewed By</w:t>
            </w:r>
            <w:bookmarkEnd w:id="3"/>
            <w:r w:rsidRPr="007E751D">
              <w:rPr>
                <w:rFonts w:cstheme="minorHAnsi"/>
                <w:b/>
                <w:bCs/>
                <w:sz w:val="32"/>
                <w:szCs w:val="32"/>
              </w:rPr>
              <w:t xml:space="preserve"> (Name)</w:t>
            </w:r>
            <w:bookmarkEnd w:id="4"/>
          </w:p>
        </w:tc>
        <w:tc>
          <w:tcPr>
            <w:tcW w:w="5250" w:type="dxa"/>
            <w:shd w:val="clear" w:color="auto" w:fill="auto"/>
          </w:tcPr>
          <w:p w14:paraId="27E2166F" w14:textId="77777777" w:rsidR="0066502B" w:rsidRPr="007E751D" w:rsidRDefault="0066502B" w:rsidP="0066502B">
            <w:pPr>
              <w:rPr>
                <w:rFonts w:cstheme="minorHAnsi"/>
                <w:b/>
                <w:bCs/>
                <w:sz w:val="32"/>
                <w:szCs w:val="32"/>
              </w:rPr>
            </w:pPr>
          </w:p>
        </w:tc>
      </w:tr>
      <w:tr w:rsidR="0066502B" w:rsidRPr="007E751D" w14:paraId="0B6100F3" w14:textId="77777777" w:rsidTr="0066502B">
        <w:tc>
          <w:tcPr>
            <w:tcW w:w="3114" w:type="dxa"/>
            <w:shd w:val="clear" w:color="auto" w:fill="auto"/>
          </w:tcPr>
          <w:p w14:paraId="74C54A8C" w14:textId="32966D38" w:rsidR="0066502B" w:rsidRPr="007E751D" w:rsidRDefault="0066502B" w:rsidP="0066502B">
            <w:pPr>
              <w:rPr>
                <w:rFonts w:cstheme="minorHAnsi"/>
                <w:b/>
                <w:bCs/>
                <w:sz w:val="32"/>
                <w:szCs w:val="32"/>
              </w:rPr>
            </w:pPr>
            <w:bookmarkStart w:id="5" w:name="_Toc64971938"/>
            <w:r w:rsidRPr="007E751D">
              <w:rPr>
                <w:rFonts w:cstheme="minorHAnsi"/>
                <w:b/>
                <w:bCs/>
                <w:sz w:val="32"/>
                <w:szCs w:val="32"/>
              </w:rPr>
              <w:t>Job Role</w:t>
            </w:r>
            <w:bookmarkEnd w:id="5"/>
          </w:p>
        </w:tc>
        <w:tc>
          <w:tcPr>
            <w:tcW w:w="5250" w:type="dxa"/>
            <w:shd w:val="clear" w:color="auto" w:fill="auto"/>
          </w:tcPr>
          <w:p w14:paraId="4FC9CA41" w14:textId="77777777" w:rsidR="0066502B" w:rsidRPr="007E751D" w:rsidRDefault="0066502B" w:rsidP="0066502B">
            <w:pPr>
              <w:rPr>
                <w:rFonts w:cstheme="minorHAnsi"/>
                <w:b/>
                <w:bCs/>
                <w:sz w:val="32"/>
                <w:szCs w:val="32"/>
              </w:rPr>
            </w:pPr>
          </w:p>
        </w:tc>
      </w:tr>
      <w:tr w:rsidR="0066502B" w:rsidRPr="007E751D" w14:paraId="26600F25" w14:textId="77777777" w:rsidTr="0066502B">
        <w:tc>
          <w:tcPr>
            <w:tcW w:w="3114" w:type="dxa"/>
            <w:shd w:val="clear" w:color="auto" w:fill="auto"/>
          </w:tcPr>
          <w:p w14:paraId="236E1BE2" w14:textId="4CA09742" w:rsidR="0066502B" w:rsidRPr="007E751D" w:rsidRDefault="0066502B" w:rsidP="0066502B">
            <w:pPr>
              <w:rPr>
                <w:rFonts w:cstheme="minorHAnsi"/>
                <w:b/>
                <w:bCs/>
                <w:sz w:val="32"/>
                <w:szCs w:val="32"/>
              </w:rPr>
            </w:pPr>
            <w:bookmarkStart w:id="6" w:name="_Toc32498086"/>
            <w:bookmarkStart w:id="7" w:name="_Toc64971939"/>
            <w:r w:rsidRPr="007E751D">
              <w:rPr>
                <w:rFonts w:cstheme="minorHAnsi"/>
                <w:b/>
                <w:bCs/>
                <w:sz w:val="32"/>
                <w:szCs w:val="32"/>
              </w:rPr>
              <w:t>Next Review Date</w:t>
            </w:r>
            <w:bookmarkEnd w:id="6"/>
            <w:bookmarkEnd w:id="7"/>
          </w:p>
        </w:tc>
        <w:tc>
          <w:tcPr>
            <w:tcW w:w="5250" w:type="dxa"/>
            <w:shd w:val="clear" w:color="auto" w:fill="auto"/>
          </w:tcPr>
          <w:p w14:paraId="52306A04" w14:textId="77777777" w:rsidR="0066502B" w:rsidRPr="007E751D" w:rsidRDefault="0066502B" w:rsidP="0066502B">
            <w:pPr>
              <w:rPr>
                <w:rFonts w:cstheme="minorHAnsi"/>
                <w:b/>
                <w:bCs/>
                <w:sz w:val="32"/>
                <w:szCs w:val="32"/>
              </w:rPr>
            </w:pPr>
          </w:p>
        </w:tc>
      </w:tr>
      <w:tr w:rsidR="0066502B" w:rsidRPr="007E751D" w14:paraId="6D217C07" w14:textId="77777777" w:rsidTr="0066502B">
        <w:tc>
          <w:tcPr>
            <w:tcW w:w="3114" w:type="dxa"/>
            <w:shd w:val="clear" w:color="auto" w:fill="auto"/>
          </w:tcPr>
          <w:p w14:paraId="4E31C34D" w14:textId="4984BC8D" w:rsidR="0066502B" w:rsidRPr="007E751D" w:rsidRDefault="0066502B" w:rsidP="0066502B">
            <w:pPr>
              <w:rPr>
                <w:rFonts w:cstheme="minorHAnsi"/>
                <w:b/>
                <w:bCs/>
                <w:sz w:val="32"/>
                <w:szCs w:val="32"/>
              </w:rPr>
            </w:pPr>
            <w:bookmarkStart w:id="8" w:name="_Toc64971940"/>
            <w:r w:rsidRPr="007E751D">
              <w:rPr>
                <w:rFonts w:cstheme="minorHAnsi"/>
                <w:b/>
                <w:bCs/>
                <w:sz w:val="32"/>
                <w:szCs w:val="32"/>
              </w:rPr>
              <w:t>V</w:t>
            </w:r>
            <w:r w:rsidR="007451D2">
              <w:rPr>
                <w:rFonts w:cstheme="minorHAnsi"/>
                <w:b/>
                <w:bCs/>
                <w:sz w:val="32"/>
                <w:szCs w:val="32"/>
              </w:rPr>
              <w:t xml:space="preserve">2.1 </w:t>
            </w:r>
            <w:r w:rsidRPr="007E751D">
              <w:rPr>
                <w:rFonts w:cstheme="minorHAnsi"/>
                <w:b/>
                <w:bCs/>
                <w:sz w:val="32"/>
                <w:szCs w:val="32"/>
              </w:rPr>
              <w:t>February 2021</w:t>
            </w:r>
            <w:bookmarkEnd w:id="8"/>
          </w:p>
        </w:tc>
        <w:tc>
          <w:tcPr>
            <w:tcW w:w="5250" w:type="dxa"/>
            <w:shd w:val="clear" w:color="auto" w:fill="auto"/>
          </w:tcPr>
          <w:p w14:paraId="661E380A" w14:textId="77777777" w:rsidR="0066502B" w:rsidRDefault="0066502B" w:rsidP="0066502B">
            <w:pPr>
              <w:rPr>
                <w:rFonts w:cstheme="minorHAnsi"/>
                <w:sz w:val="24"/>
                <w:szCs w:val="24"/>
              </w:rPr>
            </w:pPr>
            <w:bookmarkStart w:id="9" w:name="_Toc64971941"/>
            <w:r w:rsidRPr="007E751D">
              <w:rPr>
                <w:rFonts w:cstheme="minorHAnsi"/>
                <w:sz w:val="24"/>
                <w:szCs w:val="24"/>
              </w:rPr>
              <w:t>Formatting review</w:t>
            </w:r>
            <w:bookmarkEnd w:id="9"/>
            <w:r>
              <w:rPr>
                <w:rFonts w:cstheme="minorHAnsi"/>
                <w:sz w:val="24"/>
                <w:szCs w:val="24"/>
              </w:rPr>
              <w:t xml:space="preserve">.  </w:t>
            </w:r>
          </w:p>
          <w:p w14:paraId="3058B405" w14:textId="155F9647" w:rsidR="0066502B" w:rsidRDefault="0066502B" w:rsidP="0066502B">
            <w:pPr>
              <w:rPr>
                <w:rFonts w:cstheme="minorHAnsi"/>
                <w:color w:val="70AD47" w:themeColor="accent6"/>
                <w:sz w:val="24"/>
                <w:szCs w:val="24"/>
              </w:rPr>
            </w:pPr>
            <w:r w:rsidRPr="00677D9C">
              <w:rPr>
                <w:rFonts w:cstheme="minorHAnsi"/>
                <w:sz w:val="24"/>
                <w:szCs w:val="24"/>
              </w:rPr>
              <w:t xml:space="preserve">Minor amends indicated in </w:t>
            </w:r>
            <w:r w:rsidRPr="00677D9C">
              <w:rPr>
                <w:rFonts w:cstheme="minorHAnsi"/>
                <w:color w:val="70AD47" w:themeColor="accent6"/>
                <w:sz w:val="24"/>
                <w:szCs w:val="24"/>
              </w:rPr>
              <w:t>green text</w:t>
            </w:r>
          </w:p>
          <w:p w14:paraId="77BDCD17" w14:textId="49CA439F" w:rsidR="00F2484C" w:rsidRDefault="00F2484C" w:rsidP="0066502B">
            <w:pPr>
              <w:rPr>
                <w:rFonts w:cstheme="minorHAnsi"/>
                <w:sz w:val="24"/>
                <w:szCs w:val="24"/>
              </w:rPr>
            </w:pPr>
            <w:r>
              <w:rPr>
                <w:rFonts w:cstheme="minorHAnsi"/>
                <w:sz w:val="24"/>
                <w:szCs w:val="24"/>
              </w:rPr>
              <w:t>5.3 Social Media standards largely rewritten</w:t>
            </w:r>
          </w:p>
          <w:p w14:paraId="6F91177B" w14:textId="1F98DD96" w:rsidR="002A5E3D" w:rsidRDefault="002A5E3D" w:rsidP="0066502B">
            <w:pPr>
              <w:rPr>
                <w:rFonts w:cstheme="minorHAnsi"/>
                <w:sz w:val="24"/>
                <w:szCs w:val="24"/>
              </w:rPr>
            </w:pPr>
            <w:r>
              <w:rPr>
                <w:rFonts w:cstheme="minorHAnsi"/>
                <w:sz w:val="24"/>
                <w:szCs w:val="24"/>
              </w:rPr>
              <w:t>5.4 Safeguarding &amp; Reporting – new section</w:t>
            </w:r>
          </w:p>
          <w:p w14:paraId="46798C3F" w14:textId="479F9AFD" w:rsidR="00655E12" w:rsidRDefault="00655E12" w:rsidP="0066502B">
            <w:pPr>
              <w:rPr>
                <w:rFonts w:cstheme="minorHAnsi"/>
                <w:sz w:val="24"/>
                <w:szCs w:val="24"/>
              </w:rPr>
            </w:pPr>
            <w:r>
              <w:rPr>
                <w:rFonts w:cstheme="minorHAnsi"/>
                <w:sz w:val="24"/>
                <w:szCs w:val="24"/>
              </w:rPr>
              <w:t>5.5 Relevant Legislation – new section</w:t>
            </w:r>
          </w:p>
          <w:p w14:paraId="5109C3C3" w14:textId="59BE7589" w:rsidR="00655E12" w:rsidRDefault="00655E12" w:rsidP="0066502B">
            <w:pPr>
              <w:rPr>
                <w:rFonts w:cstheme="minorHAnsi"/>
                <w:sz w:val="24"/>
                <w:szCs w:val="24"/>
              </w:rPr>
            </w:pPr>
            <w:r>
              <w:rPr>
                <w:rFonts w:cstheme="minorHAnsi"/>
                <w:sz w:val="24"/>
                <w:szCs w:val="24"/>
              </w:rPr>
              <w:t>5.6 Breaches – new section</w:t>
            </w:r>
          </w:p>
          <w:p w14:paraId="756CE1DB" w14:textId="36B6DC1C" w:rsidR="0066502B" w:rsidRPr="007E751D" w:rsidRDefault="00655E12" w:rsidP="0066502B">
            <w:pPr>
              <w:rPr>
                <w:rFonts w:cstheme="minorHAnsi"/>
                <w:sz w:val="24"/>
                <w:szCs w:val="24"/>
              </w:rPr>
            </w:pPr>
            <w:r>
              <w:rPr>
                <w:rFonts w:cstheme="minorHAnsi"/>
                <w:sz w:val="24"/>
                <w:szCs w:val="24"/>
              </w:rPr>
              <w:t>Annex A – sample log</w:t>
            </w:r>
          </w:p>
        </w:tc>
      </w:tr>
      <w:bookmarkEnd w:id="2"/>
    </w:tbl>
    <w:p w14:paraId="10491D33" w14:textId="296A6111" w:rsidR="00BF713A" w:rsidRDefault="00BF713A" w:rsidP="00BF713A">
      <w:pPr>
        <w:rPr>
          <w:rFonts w:ascii="Arial" w:eastAsia="Calibri" w:hAnsi="Arial" w:cs="Arial"/>
        </w:rPr>
      </w:pPr>
    </w:p>
    <w:p w14:paraId="711A9F7E" w14:textId="25658835" w:rsidR="0066502B" w:rsidRDefault="0066502B" w:rsidP="00BF713A">
      <w:pPr>
        <w:rPr>
          <w:rFonts w:ascii="Arial" w:eastAsia="Calibri" w:hAnsi="Arial" w:cs="Arial"/>
        </w:rPr>
      </w:pPr>
    </w:p>
    <w:p w14:paraId="43270E3A" w14:textId="77777777" w:rsidR="0066502B" w:rsidRPr="00BF713A" w:rsidRDefault="0066502B" w:rsidP="00BF713A">
      <w:pPr>
        <w:rPr>
          <w:rFonts w:ascii="Arial" w:eastAsia="Calibri" w:hAnsi="Arial" w:cs="Arial"/>
        </w:rPr>
      </w:pPr>
    </w:p>
    <w:p w14:paraId="5FF1E293" w14:textId="77777777" w:rsidR="00BF713A" w:rsidRPr="00BF713A" w:rsidRDefault="00BF713A" w:rsidP="007E751D">
      <w:pPr>
        <w:rPr>
          <w:rFonts w:eastAsia="Calibri"/>
        </w:rPr>
      </w:pPr>
    </w:p>
    <w:p w14:paraId="5D8E1251" w14:textId="77777777" w:rsidR="00BF713A" w:rsidRPr="00BF713A" w:rsidRDefault="00BF713A" w:rsidP="007E751D">
      <w:pPr>
        <w:rPr>
          <w:rFonts w:eastAsia="Calibri"/>
        </w:rPr>
      </w:pPr>
    </w:p>
    <w:p w14:paraId="675659C2" w14:textId="275F2471" w:rsidR="00BF713A" w:rsidRDefault="00BF713A" w:rsidP="007E751D">
      <w:pPr>
        <w:rPr>
          <w:rFonts w:eastAsia="Calibri"/>
        </w:rPr>
      </w:pPr>
    </w:p>
    <w:p w14:paraId="0805BD20" w14:textId="5F351F55" w:rsidR="00BF713A" w:rsidRDefault="00BF713A" w:rsidP="007E751D">
      <w:pPr>
        <w:rPr>
          <w:rFonts w:eastAsia="Calibri"/>
        </w:rPr>
      </w:pPr>
    </w:p>
    <w:p w14:paraId="13FFEE40" w14:textId="5C63D614" w:rsidR="00BF713A" w:rsidRDefault="00BF713A" w:rsidP="007E751D">
      <w:pPr>
        <w:rPr>
          <w:rFonts w:eastAsia="Calibri"/>
        </w:rPr>
      </w:pPr>
    </w:p>
    <w:p w14:paraId="7D18AC62" w14:textId="369A13C1" w:rsidR="00BF713A" w:rsidRDefault="00BF713A" w:rsidP="007E751D">
      <w:pPr>
        <w:rPr>
          <w:rFonts w:eastAsia="Calibri"/>
        </w:rPr>
      </w:pPr>
    </w:p>
    <w:p w14:paraId="4FF4992C" w14:textId="75A50074" w:rsidR="00BF713A" w:rsidRDefault="00BF713A" w:rsidP="007E751D">
      <w:pPr>
        <w:rPr>
          <w:rFonts w:eastAsia="Calibri"/>
        </w:rPr>
      </w:pPr>
    </w:p>
    <w:p w14:paraId="560F4951" w14:textId="77777777" w:rsidR="00BF713A" w:rsidRPr="00BF713A" w:rsidRDefault="00BF713A" w:rsidP="007E751D">
      <w:pPr>
        <w:rPr>
          <w:rFonts w:eastAsia="Calibri"/>
        </w:rPr>
      </w:pPr>
    </w:p>
    <w:p w14:paraId="76BE5505" w14:textId="77777777" w:rsidR="00BF713A" w:rsidRPr="00BF713A" w:rsidRDefault="00BF713A" w:rsidP="007E751D">
      <w:pPr>
        <w:rPr>
          <w:rFonts w:eastAsia="Calibri"/>
        </w:rPr>
      </w:pPr>
    </w:p>
    <w:p w14:paraId="080E9DD3" w14:textId="78C932CC" w:rsidR="00136301" w:rsidRDefault="00136301" w:rsidP="007E751D">
      <w:pPr>
        <w:rPr>
          <w:rFonts w:eastAsia="Calibri" w:cstheme="minorHAnsi"/>
          <w:sz w:val="24"/>
          <w:szCs w:val="24"/>
        </w:rPr>
      </w:pPr>
    </w:p>
    <w:p w14:paraId="59AEAD53" w14:textId="53E6A133" w:rsidR="00136301" w:rsidRDefault="00136301" w:rsidP="007E751D">
      <w:pPr>
        <w:rPr>
          <w:rFonts w:eastAsia="Calibri" w:cstheme="minorHAnsi"/>
          <w:sz w:val="24"/>
          <w:szCs w:val="24"/>
        </w:rPr>
      </w:pPr>
    </w:p>
    <w:p w14:paraId="51C2F96B" w14:textId="77777777" w:rsidR="00677D9C" w:rsidRDefault="00677D9C" w:rsidP="007E751D">
      <w:pPr>
        <w:rPr>
          <w:rFonts w:eastAsia="Calibri" w:cstheme="minorHAnsi"/>
          <w:sz w:val="24"/>
          <w:szCs w:val="24"/>
        </w:rPr>
      </w:pPr>
    </w:p>
    <w:p w14:paraId="7ED09015" w14:textId="69A8B402" w:rsidR="00BF713A" w:rsidRPr="007E751D" w:rsidRDefault="00BF713A" w:rsidP="007E751D">
      <w:pPr>
        <w:rPr>
          <w:rFonts w:eastAsia="Calibri" w:cstheme="minorHAnsi"/>
          <w:sz w:val="24"/>
          <w:szCs w:val="24"/>
        </w:rPr>
      </w:pPr>
      <w:r w:rsidRPr="007E751D">
        <w:rPr>
          <w:rFonts w:eastAsia="Calibri" w:cstheme="minorHAnsi"/>
          <w:sz w:val="24"/>
          <w:szCs w:val="24"/>
        </w:rPr>
        <w:t>This document will be reviewed annually and sooner when significant changes are made to the law</w:t>
      </w:r>
    </w:p>
    <w:p w14:paraId="4AD85196" w14:textId="7D6E505C" w:rsidR="00044C26" w:rsidRDefault="00044C26" w:rsidP="007E751D"/>
    <w:p w14:paraId="5C9489CD" w14:textId="044242CB" w:rsidR="00685E0F" w:rsidRPr="00457D3F" w:rsidRDefault="00044C26" w:rsidP="007451D2">
      <w:pPr>
        <w:tabs>
          <w:tab w:val="left" w:pos="9734"/>
        </w:tabs>
        <w:rPr>
          <w:rFonts w:asciiTheme="majorHAnsi" w:hAnsiTheme="majorHAnsi" w:cstheme="majorHAnsi"/>
          <w:b/>
          <w:bCs/>
          <w:sz w:val="32"/>
          <w:szCs w:val="32"/>
        </w:rPr>
      </w:pPr>
      <w:r>
        <w:br w:type="page"/>
      </w:r>
      <w:r w:rsidR="007451D2">
        <w:lastRenderedPageBreak/>
        <w:tab/>
      </w:r>
    </w:p>
    <w:sdt>
      <w:sdtPr>
        <w:rPr>
          <w:rFonts w:asciiTheme="minorHAnsi" w:eastAsiaTheme="minorHAnsi" w:hAnsiTheme="minorHAnsi" w:cstheme="minorBidi"/>
          <w:color w:val="auto"/>
          <w:sz w:val="22"/>
          <w:szCs w:val="22"/>
          <w:lang w:val="en-GB"/>
        </w:rPr>
        <w:id w:val="47112667"/>
        <w:docPartObj>
          <w:docPartGallery w:val="Table of Contents"/>
          <w:docPartUnique/>
        </w:docPartObj>
      </w:sdtPr>
      <w:sdtEndPr>
        <w:rPr>
          <w:b/>
          <w:bCs/>
          <w:noProof/>
        </w:rPr>
      </w:sdtEndPr>
      <w:sdtContent>
        <w:p w14:paraId="4977548A" w14:textId="719E59B3" w:rsidR="00685E0F" w:rsidRPr="00655E12" w:rsidRDefault="00685E0F">
          <w:pPr>
            <w:pStyle w:val="TOCHeading"/>
            <w:rPr>
              <w:b/>
              <w:bCs/>
              <w:color w:val="auto"/>
            </w:rPr>
          </w:pPr>
          <w:r w:rsidRPr="00655E12">
            <w:rPr>
              <w:b/>
              <w:bCs/>
              <w:color w:val="auto"/>
            </w:rPr>
            <w:t>Contents</w:t>
          </w:r>
        </w:p>
        <w:p w14:paraId="41D9638E" w14:textId="3C4C1E35" w:rsidR="00073B97" w:rsidRDefault="00685E0F">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70423301" w:history="1">
            <w:r w:rsidR="00073B97" w:rsidRPr="00915FF6">
              <w:rPr>
                <w:rStyle w:val="Hyperlink"/>
                <w:noProof/>
              </w:rPr>
              <w:t>5.1 Introduction</w:t>
            </w:r>
            <w:r w:rsidR="00073B97">
              <w:rPr>
                <w:noProof/>
                <w:webHidden/>
              </w:rPr>
              <w:tab/>
            </w:r>
            <w:r w:rsidR="00073B97">
              <w:rPr>
                <w:noProof/>
                <w:webHidden/>
              </w:rPr>
              <w:fldChar w:fldCharType="begin"/>
            </w:r>
            <w:r w:rsidR="00073B97">
              <w:rPr>
                <w:noProof/>
                <w:webHidden/>
              </w:rPr>
              <w:instrText xml:space="preserve"> PAGEREF _Toc70423301 \h </w:instrText>
            </w:r>
            <w:r w:rsidR="00073B97">
              <w:rPr>
                <w:noProof/>
                <w:webHidden/>
              </w:rPr>
            </w:r>
            <w:r w:rsidR="00073B97">
              <w:rPr>
                <w:noProof/>
                <w:webHidden/>
              </w:rPr>
              <w:fldChar w:fldCharType="separate"/>
            </w:r>
            <w:r w:rsidR="00073B97">
              <w:rPr>
                <w:noProof/>
                <w:webHidden/>
              </w:rPr>
              <w:t>3</w:t>
            </w:r>
            <w:r w:rsidR="00073B97">
              <w:rPr>
                <w:noProof/>
                <w:webHidden/>
              </w:rPr>
              <w:fldChar w:fldCharType="end"/>
            </w:r>
          </w:hyperlink>
        </w:p>
        <w:p w14:paraId="4BCD1175" w14:textId="76785679" w:rsidR="00073B97" w:rsidRDefault="00983623">
          <w:pPr>
            <w:pStyle w:val="TOC1"/>
            <w:tabs>
              <w:tab w:val="right" w:leader="dot" w:pos="10456"/>
            </w:tabs>
            <w:rPr>
              <w:rFonts w:eastAsiaTheme="minorEastAsia"/>
              <w:noProof/>
              <w:lang w:eastAsia="en-GB"/>
            </w:rPr>
          </w:pPr>
          <w:hyperlink w:anchor="_Toc70423302" w:history="1">
            <w:r w:rsidR="00073B97" w:rsidRPr="00915FF6">
              <w:rPr>
                <w:rStyle w:val="Hyperlink"/>
                <w:noProof/>
              </w:rPr>
              <w:t>5.2 Scope and Responsibilities</w:t>
            </w:r>
            <w:r w:rsidR="00073B97">
              <w:rPr>
                <w:noProof/>
                <w:webHidden/>
              </w:rPr>
              <w:tab/>
            </w:r>
            <w:r w:rsidR="00073B97">
              <w:rPr>
                <w:noProof/>
                <w:webHidden/>
              </w:rPr>
              <w:fldChar w:fldCharType="begin"/>
            </w:r>
            <w:r w:rsidR="00073B97">
              <w:rPr>
                <w:noProof/>
                <w:webHidden/>
              </w:rPr>
              <w:instrText xml:space="preserve"> PAGEREF _Toc70423302 \h </w:instrText>
            </w:r>
            <w:r w:rsidR="00073B97">
              <w:rPr>
                <w:noProof/>
                <w:webHidden/>
              </w:rPr>
            </w:r>
            <w:r w:rsidR="00073B97">
              <w:rPr>
                <w:noProof/>
                <w:webHidden/>
              </w:rPr>
              <w:fldChar w:fldCharType="separate"/>
            </w:r>
            <w:r w:rsidR="00073B97">
              <w:rPr>
                <w:noProof/>
                <w:webHidden/>
              </w:rPr>
              <w:t>3</w:t>
            </w:r>
            <w:r w:rsidR="00073B97">
              <w:rPr>
                <w:noProof/>
                <w:webHidden/>
              </w:rPr>
              <w:fldChar w:fldCharType="end"/>
            </w:r>
          </w:hyperlink>
        </w:p>
        <w:p w14:paraId="15238B4D" w14:textId="44FB4553" w:rsidR="00073B97" w:rsidRDefault="00983623">
          <w:pPr>
            <w:pStyle w:val="TOC1"/>
            <w:tabs>
              <w:tab w:val="right" w:leader="dot" w:pos="10456"/>
            </w:tabs>
            <w:rPr>
              <w:rFonts w:eastAsiaTheme="minorEastAsia"/>
              <w:noProof/>
              <w:lang w:eastAsia="en-GB"/>
            </w:rPr>
          </w:pPr>
          <w:hyperlink w:anchor="_Toc70423303" w:history="1">
            <w:r w:rsidR="00073B97" w:rsidRPr="00915FF6">
              <w:rPr>
                <w:rStyle w:val="Hyperlink"/>
                <w:noProof/>
              </w:rPr>
              <w:t>5.3 Social Media Standards</w:t>
            </w:r>
            <w:r w:rsidR="00073B97">
              <w:rPr>
                <w:noProof/>
                <w:webHidden/>
              </w:rPr>
              <w:tab/>
            </w:r>
            <w:r w:rsidR="00073B97">
              <w:rPr>
                <w:noProof/>
                <w:webHidden/>
              </w:rPr>
              <w:fldChar w:fldCharType="begin"/>
            </w:r>
            <w:r w:rsidR="00073B97">
              <w:rPr>
                <w:noProof/>
                <w:webHidden/>
              </w:rPr>
              <w:instrText xml:space="preserve"> PAGEREF _Toc70423303 \h </w:instrText>
            </w:r>
            <w:r w:rsidR="00073B97">
              <w:rPr>
                <w:noProof/>
                <w:webHidden/>
              </w:rPr>
            </w:r>
            <w:r w:rsidR="00073B97">
              <w:rPr>
                <w:noProof/>
                <w:webHidden/>
              </w:rPr>
              <w:fldChar w:fldCharType="separate"/>
            </w:r>
            <w:r w:rsidR="00073B97">
              <w:rPr>
                <w:noProof/>
                <w:webHidden/>
              </w:rPr>
              <w:t>4</w:t>
            </w:r>
            <w:r w:rsidR="00073B97">
              <w:rPr>
                <w:noProof/>
                <w:webHidden/>
              </w:rPr>
              <w:fldChar w:fldCharType="end"/>
            </w:r>
          </w:hyperlink>
        </w:p>
        <w:p w14:paraId="0FA3BBA1" w14:textId="27DE8935" w:rsidR="00073B97" w:rsidRDefault="00983623">
          <w:pPr>
            <w:pStyle w:val="TOC1"/>
            <w:tabs>
              <w:tab w:val="right" w:leader="dot" w:pos="10456"/>
            </w:tabs>
            <w:rPr>
              <w:rFonts w:eastAsiaTheme="minorEastAsia"/>
              <w:noProof/>
              <w:lang w:eastAsia="en-GB"/>
            </w:rPr>
          </w:pPr>
          <w:hyperlink w:anchor="_Toc70423304" w:history="1">
            <w:r w:rsidR="00073B97" w:rsidRPr="00915FF6">
              <w:rPr>
                <w:rStyle w:val="Hyperlink"/>
                <w:noProof/>
              </w:rPr>
              <w:t>5.4 Safeguarding and Reporting</w:t>
            </w:r>
            <w:r w:rsidR="00073B97">
              <w:rPr>
                <w:noProof/>
                <w:webHidden/>
              </w:rPr>
              <w:tab/>
            </w:r>
            <w:r w:rsidR="00073B97">
              <w:rPr>
                <w:noProof/>
                <w:webHidden/>
              </w:rPr>
              <w:fldChar w:fldCharType="begin"/>
            </w:r>
            <w:r w:rsidR="00073B97">
              <w:rPr>
                <w:noProof/>
                <w:webHidden/>
              </w:rPr>
              <w:instrText xml:space="preserve"> PAGEREF _Toc70423304 \h </w:instrText>
            </w:r>
            <w:r w:rsidR="00073B97">
              <w:rPr>
                <w:noProof/>
                <w:webHidden/>
              </w:rPr>
            </w:r>
            <w:r w:rsidR="00073B97">
              <w:rPr>
                <w:noProof/>
                <w:webHidden/>
              </w:rPr>
              <w:fldChar w:fldCharType="separate"/>
            </w:r>
            <w:r w:rsidR="00073B97">
              <w:rPr>
                <w:noProof/>
                <w:webHidden/>
              </w:rPr>
              <w:t>5</w:t>
            </w:r>
            <w:r w:rsidR="00073B97">
              <w:rPr>
                <w:noProof/>
                <w:webHidden/>
              </w:rPr>
              <w:fldChar w:fldCharType="end"/>
            </w:r>
          </w:hyperlink>
        </w:p>
        <w:p w14:paraId="1761BAE0" w14:textId="476679A3" w:rsidR="00073B97" w:rsidRDefault="00983623">
          <w:pPr>
            <w:pStyle w:val="TOC2"/>
            <w:tabs>
              <w:tab w:val="right" w:leader="dot" w:pos="10456"/>
            </w:tabs>
            <w:rPr>
              <w:rFonts w:eastAsiaTheme="minorEastAsia"/>
              <w:noProof/>
              <w:lang w:eastAsia="en-GB"/>
            </w:rPr>
          </w:pPr>
          <w:hyperlink w:anchor="_Toc70423305" w:history="1">
            <w:r w:rsidR="00073B97" w:rsidRPr="00915FF6">
              <w:rPr>
                <w:rStyle w:val="Hyperlink"/>
                <w:noProof/>
              </w:rPr>
              <w:t>5.4.1 Social media risks</w:t>
            </w:r>
            <w:r w:rsidR="00073B97">
              <w:rPr>
                <w:noProof/>
                <w:webHidden/>
              </w:rPr>
              <w:tab/>
            </w:r>
            <w:r w:rsidR="00073B97">
              <w:rPr>
                <w:noProof/>
                <w:webHidden/>
              </w:rPr>
              <w:fldChar w:fldCharType="begin"/>
            </w:r>
            <w:r w:rsidR="00073B97">
              <w:rPr>
                <w:noProof/>
                <w:webHidden/>
              </w:rPr>
              <w:instrText xml:space="preserve"> PAGEREF _Toc70423305 \h </w:instrText>
            </w:r>
            <w:r w:rsidR="00073B97">
              <w:rPr>
                <w:noProof/>
                <w:webHidden/>
              </w:rPr>
            </w:r>
            <w:r w:rsidR="00073B97">
              <w:rPr>
                <w:noProof/>
                <w:webHidden/>
              </w:rPr>
              <w:fldChar w:fldCharType="separate"/>
            </w:r>
            <w:r w:rsidR="00073B97">
              <w:rPr>
                <w:noProof/>
                <w:webHidden/>
              </w:rPr>
              <w:t>5</w:t>
            </w:r>
            <w:r w:rsidR="00073B97">
              <w:rPr>
                <w:noProof/>
                <w:webHidden/>
              </w:rPr>
              <w:fldChar w:fldCharType="end"/>
            </w:r>
          </w:hyperlink>
        </w:p>
        <w:p w14:paraId="1B4ADD5F" w14:textId="63706E57" w:rsidR="00073B97" w:rsidRDefault="00983623">
          <w:pPr>
            <w:pStyle w:val="TOC2"/>
            <w:tabs>
              <w:tab w:val="right" w:leader="dot" w:pos="10456"/>
            </w:tabs>
            <w:rPr>
              <w:rFonts w:eastAsiaTheme="minorEastAsia"/>
              <w:noProof/>
              <w:lang w:eastAsia="en-GB"/>
            </w:rPr>
          </w:pPr>
          <w:hyperlink w:anchor="_Toc70423306" w:history="1">
            <w:r w:rsidR="00073B97" w:rsidRPr="00915FF6">
              <w:rPr>
                <w:rStyle w:val="Hyperlink"/>
                <w:noProof/>
              </w:rPr>
              <w:t>5.4.2 Incident Handling</w:t>
            </w:r>
            <w:r w:rsidR="00073B97">
              <w:rPr>
                <w:noProof/>
                <w:webHidden/>
              </w:rPr>
              <w:tab/>
            </w:r>
            <w:r w:rsidR="00073B97">
              <w:rPr>
                <w:noProof/>
                <w:webHidden/>
              </w:rPr>
              <w:fldChar w:fldCharType="begin"/>
            </w:r>
            <w:r w:rsidR="00073B97">
              <w:rPr>
                <w:noProof/>
                <w:webHidden/>
              </w:rPr>
              <w:instrText xml:space="preserve"> PAGEREF _Toc70423306 \h </w:instrText>
            </w:r>
            <w:r w:rsidR="00073B97">
              <w:rPr>
                <w:noProof/>
                <w:webHidden/>
              </w:rPr>
            </w:r>
            <w:r w:rsidR="00073B97">
              <w:rPr>
                <w:noProof/>
                <w:webHidden/>
              </w:rPr>
              <w:fldChar w:fldCharType="separate"/>
            </w:r>
            <w:r w:rsidR="00073B97">
              <w:rPr>
                <w:noProof/>
                <w:webHidden/>
              </w:rPr>
              <w:t>5</w:t>
            </w:r>
            <w:r w:rsidR="00073B97">
              <w:rPr>
                <w:noProof/>
                <w:webHidden/>
              </w:rPr>
              <w:fldChar w:fldCharType="end"/>
            </w:r>
          </w:hyperlink>
        </w:p>
        <w:p w14:paraId="221B4F9E" w14:textId="1C3FC56D" w:rsidR="00073B97" w:rsidRDefault="00983623">
          <w:pPr>
            <w:pStyle w:val="TOC2"/>
            <w:tabs>
              <w:tab w:val="right" w:leader="dot" w:pos="10456"/>
            </w:tabs>
            <w:rPr>
              <w:rFonts w:eastAsiaTheme="minorEastAsia"/>
              <w:noProof/>
              <w:lang w:eastAsia="en-GB"/>
            </w:rPr>
          </w:pPr>
          <w:hyperlink w:anchor="_Toc70423307" w:history="1">
            <w:r w:rsidR="00073B97" w:rsidRPr="00915FF6">
              <w:rPr>
                <w:rStyle w:val="Hyperlink"/>
                <w:noProof/>
              </w:rPr>
              <w:t>5.4.3. Incident Recording</w:t>
            </w:r>
            <w:r w:rsidR="00073B97">
              <w:rPr>
                <w:noProof/>
                <w:webHidden/>
              </w:rPr>
              <w:tab/>
            </w:r>
            <w:r w:rsidR="00073B97">
              <w:rPr>
                <w:noProof/>
                <w:webHidden/>
              </w:rPr>
              <w:fldChar w:fldCharType="begin"/>
            </w:r>
            <w:r w:rsidR="00073B97">
              <w:rPr>
                <w:noProof/>
                <w:webHidden/>
              </w:rPr>
              <w:instrText xml:space="preserve"> PAGEREF _Toc70423307 \h </w:instrText>
            </w:r>
            <w:r w:rsidR="00073B97">
              <w:rPr>
                <w:noProof/>
                <w:webHidden/>
              </w:rPr>
            </w:r>
            <w:r w:rsidR="00073B97">
              <w:rPr>
                <w:noProof/>
                <w:webHidden/>
              </w:rPr>
              <w:fldChar w:fldCharType="separate"/>
            </w:r>
            <w:r w:rsidR="00073B97">
              <w:rPr>
                <w:noProof/>
                <w:webHidden/>
              </w:rPr>
              <w:t>5</w:t>
            </w:r>
            <w:r w:rsidR="00073B97">
              <w:rPr>
                <w:noProof/>
                <w:webHidden/>
              </w:rPr>
              <w:fldChar w:fldCharType="end"/>
            </w:r>
          </w:hyperlink>
        </w:p>
        <w:p w14:paraId="0CCA2C87" w14:textId="598821BB" w:rsidR="00073B97" w:rsidRDefault="00983623">
          <w:pPr>
            <w:pStyle w:val="TOC1"/>
            <w:tabs>
              <w:tab w:val="right" w:leader="dot" w:pos="10456"/>
            </w:tabs>
            <w:rPr>
              <w:rFonts w:eastAsiaTheme="minorEastAsia"/>
              <w:noProof/>
              <w:lang w:eastAsia="en-GB"/>
            </w:rPr>
          </w:pPr>
          <w:hyperlink w:anchor="_Toc70423308" w:history="1">
            <w:r w:rsidR="00073B97" w:rsidRPr="00915FF6">
              <w:rPr>
                <w:rStyle w:val="Hyperlink"/>
                <w:noProof/>
              </w:rPr>
              <w:t>5.5 Relevant Legislation</w:t>
            </w:r>
            <w:r w:rsidR="00073B97">
              <w:rPr>
                <w:noProof/>
                <w:webHidden/>
              </w:rPr>
              <w:tab/>
            </w:r>
            <w:r w:rsidR="00073B97">
              <w:rPr>
                <w:noProof/>
                <w:webHidden/>
              </w:rPr>
              <w:fldChar w:fldCharType="begin"/>
            </w:r>
            <w:r w:rsidR="00073B97">
              <w:rPr>
                <w:noProof/>
                <w:webHidden/>
              </w:rPr>
              <w:instrText xml:space="preserve"> PAGEREF _Toc70423308 \h </w:instrText>
            </w:r>
            <w:r w:rsidR="00073B97">
              <w:rPr>
                <w:noProof/>
                <w:webHidden/>
              </w:rPr>
            </w:r>
            <w:r w:rsidR="00073B97">
              <w:rPr>
                <w:noProof/>
                <w:webHidden/>
              </w:rPr>
              <w:fldChar w:fldCharType="separate"/>
            </w:r>
            <w:r w:rsidR="00073B97">
              <w:rPr>
                <w:noProof/>
                <w:webHidden/>
              </w:rPr>
              <w:t>6</w:t>
            </w:r>
            <w:r w:rsidR="00073B97">
              <w:rPr>
                <w:noProof/>
                <w:webHidden/>
              </w:rPr>
              <w:fldChar w:fldCharType="end"/>
            </w:r>
          </w:hyperlink>
        </w:p>
        <w:p w14:paraId="431AFF80" w14:textId="333BDA23" w:rsidR="00073B97" w:rsidRDefault="00983623">
          <w:pPr>
            <w:pStyle w:val="TOC1"/>
            <w:tabs>
              <w:tab w:val="right" w:leader="dot" w:pos="10456"/>
            </w:tabs>
            <w:rPr>
              <w:rFonts w:eastAsiaTheme="minorEastAsia"/>
              <w:noProof/>
              <w:lang w:eastAsia="en-GB"/>
            </w:rPr>
          </w:pPr>
          <w:hyperlink w:anchor="_Toc70423309" w:history="1">
            <w:r w:rsidR="00073B97" w:rsidRPr="00915FF6">
              <w:rPr>
                <w:rStyle w:val="Hyperlink"/>
                <w:noProof/>
              </w:rPr>
              <w:t>5.6 Breaches of this policy</w:t>
            </w:r>
            <w:r w:rsidR="00073B97">
              <w:rPr>
                <w:noProof/>
                <w:webHidden/>
              </w:rPr>
              <w:tab/>
            </w:r>
            <w:r w:rsidR="00073B97">
              <w:rPr>
                <w:noProof/>
                <w:webHidden/>
              </w:rPr>
              <w:fldChar w:fldCharType="begin"/>
            </w:r>
            <w:r w:rsidR="00073B97">
              <w:rPr>
                <w:noProof/>
                <w:webHidden/>
              </w:rPr>
              <w:instrText xml:space="preserve"> PAGEREF _Toc70423309 \h </w:instrText>
            </w:r>
            <w:r w:rsidR="00073B97">
              <w:rPr>
                <w:noProof/>
                <w:webHidden/>
              </w:rPr>
            </w:r>
            <w:r w:rsidR="00073B97">
              <w:rPr>
                <w:noProof/>
                <w:webHidden/>
              </w:rPr>
              <w:fldChar w:fldCharType="separate"/>
            </w:r>
            <w:r w:rsidR="00073B97">
              <w:rPr>
                <w:noProof/>
                <w:webHidden/>
              </w:rPr>
              <w:t>6</w:t>
            </w:r>
            <w:r w:rsidR="00073B97">
              <w:rPr>
                <w:noProof/>
                <w:webHidden/>
              </w:rPr>
              <w:fldChar w:fldCharType="end"/>
            </w:r>
          </w:hyperlink>
        </w:p>
        <w:p w14:paraId="7DC89DC6" w14:textId="59CBC30D" w:rsidR="00073B97" w:rsidRDefault="00983623">
          <w:pPr>
            <w:pStyle w:val="TOC1"/>
            <w:tabs>
              <w:tab w:val="right" w:leader="dot" w:pos="10456"/>
            </w:tabs>
            <w:rPr>
              <w:rFonts w:eastAsiaTheme="minorEastAsia"/>
              <w:noProof/>
              <w:lang w:eastAsia="en-GB"/>
            </w:rPr>
          </w:pPr>
          <w:hyperlink w:anchor="_Toc70423310" w:history="1">
            <w:r w:rsidR="00073B97" w:rsidRPr="00915FF6">
              <w:rPr>
                <w:rStyle w:val="Hyperlink"/>
                <w:noProof/>
              </w:rPr>
              <w:t>Annex A</w:t>
            </w:r>
            <w:r w:rsidR="00073B97">
              <w:rPr>
                <w:noProof/>
                <w:webHidden/>
              </w:rPr>
              <w:tab/>
            </w:r>
            <w:r w:rsidR="00073B97">
              <w:rPr>
                <w:noProof/>
                <w:webHidden/>
              </w:rPr>
              <w:fldChar w:fldCharType="begin"/>
            </w:r>
            <w:r w:rsidR="00073B97">
              <w:rPr>
                <w:noProof/>
                <w:webHidden/>
              </w:rPr>
              <w:instrText xml:space="preserve"> PAGEREF _Toc70423310 \h </w:instrText>
            </w:r>
            <w:r w:rsidR="00073B97">
              <w:rPr>
                <w:noProof/>
                <w:webHidden/>
              </w:rPr>
            </w:r>
            <w:r w:rsidR="00073B97">
              <w:rPr>
                <w:noProof/>
                <w:webHidden/>
              </w:rPr>
              <w:fldChar w:fldCharType="separate"/>
            </w:r>
            <w:r w:rsidR="00073B97">
              <w:rPr>
                <w:noProof/>
                <w:webHidden/>
              </w:rPr>
              <w:t>7</w:t>
            </w:r>
            <w:r w:rsidR="00073B97">
              <w:rPr>
                <w:noProof/>
                <w:webHidden/>
              </w:rPr>
              <w:fldChar w:fldCharType="end"/>
            </w:r>
          </w:hyperlink>
        </w:p>
        <w:p w14:paraId="40B52E7D" w14:textId="1459B1B0" w:rsidR="00685E0F" w:rsidRDefault="00685E0F">
          <w:pPr>
            <w:rPr>
              <w:b/>
              <w:bCs/>
              <w:noProof/>
            </w:rPr>
          </w:pPr>
          <w:r>
            <w:rPr>
              <w:b/>
              <w:bCs/>
              <w:noProof/>
            </w:rPr>
            <w:fldChar w:fldCharType="end"/>
          </w:r>
        </w:p>
        <w:p w14:paraId="01F30E86" w14:textId="25405FC2" w:rsidR="00685E0F" w:rsidRPr="00685E0F" w:rsidRDefault="00685E0F">
          <w:pPr>
            <w:rPr>
              <w:b/>
              <w:bCs/>
              <w:noProof/>
            </w:rPr>
          </w:pPr>
          <w:r>
            <w:rPr>
              <w:b/>
              <w:bCs/>
              <w:noProof/>
            </w:rPr>
            <w:br w:type="page"/>
          </w:r>
        </w:p>
      </w:sdtContent>
    </w:sdt>
    <w:p w14:paraId="332B39B2" w14:textId="77777777" w:rsidR="00677D9C" w:rsidRPr="00677D9C" w:rsidRDefault="00677D9C" w:rsidP="00677D9C">
      <w:pPr>
        <w:pStyle w:val="Heading1"/>
      </w:pPr>
      <w:bookmarkStart w:id="10" w:name="_Toc61178816"/>
      <w:bookmarkStart w:id="11" w:name="_Toc70423301"/>
      <w:r w:rsidRPr="00677D9C">
        <w:t>5.1 Introduction</w:t>
      </w:r>
      <w:bookmarkEnd w:id="10"/>
      <w:bookmarkEnd w:id="11"/>
    </w:p>
    <w:p w14:paraId="1C5134FD" w14:textId="77777777" w:rsidR="00677D9C" w:rsidRPr="00677D9C" w:rsidRDefault="00677D9C" w:rsidP="00677D9C">
      <w:pPr>
        <w:numPr>
          <w:ilvl w:val="0"/>
          <w:numId w:val="14"/>
        </w:numPr>
      </w:pPr>
      <w:r w:rsidRPr="00677D9C">
        <w:t xml:space="preserve">We recognise the benefits of social media, but it also brings potential risk, to the school and to individuals. For the purposes of this policy, ‘social media’ is defined as websites and applications (apps) that allow people to create or share content and/or participate in social networking. Examples include, but are not limited to, Facebook, Twitter, LinkedIn, Instagram, Snapchat, </w:t>
      </w:r>
      <w:proofErr w:type="spellStart"/>
      <w:r w:rsidRPr="00677D9C">
        <w:t>Reddit</w:t>
      </w:r>
      <w:proofErr w:type="spellEnd"/>
      <w:r w:rsidRPr="00677D9C">
        <w:t>, Pinterest, YouTube, WordPress, Tumblr, Ask.fm, WhatsApp.</w:t>
      </w:r>
    </w:p>
    <w:p w14:paraId="726A80C9" w14:textId="77777777" w:rsidR="00677D9C" w:rsidRPr="00677D9C" w:rsidRDefault="00677D9C" w:rsidP="00677D9C">
      <w:pPr>
        <w:numPr>
          <w:ilvl w:val="0"/>
          <w:numId w:val="14"/>
        </w:numPr>
      </w:pPr>
      <w:r w:rsidRPr="00677D9C">
        <w:t>We realise that a growing number of educationalists and education groups use discussion groups, online chat forums and bulletin board to share good practice and disseminate information and resources. The use of online discussion groups and bulletin boards relating to professional practice and continuing professional development is encouraged, although staff are reminded that they are representing the school, and appropriate professional standards should apply to all postings and messages.</w:t>
      </w:r>
    </w:p>
    <w:p w14:paraId="7ADB85AB" w14:textId="2A00D3CD" w:rsidR="00677D9C" w:rsidRPr="00677D9C" w:rsidRDefault="00677D9C" w:rsidP="00677D9C">
      <w:pPr>
        <w:numPr>
          <w:ilvl w:val="0"/>
          <w:numId w:val="14"/>
        </w:numPr>
      </w:pPr>
      <w:r w:rsidRPr="00677D9C">
        <w:t xml:space="preserve">This policy </w:t>
      </w:r>
      <w:r w:rsidRPr="00677D9C">
        <w:rPr>
          <w:color w:val="70AD47" w:themeColor="accent6"/>
        </w:rPr>
        <w:t xml:space="preserve">requires social media users to act responsibly and professionally and use social media in a way that minimises the associated risks, such as reputational damage, supports safeguarding </w:t>
      </w:r>
      <w:r w:rsidRPr="00677D9C">
        <w:t xml:space="preserve">and complies with the General Data Protection Regulation (GDPR), the Data Protection Act 2018 (DPA 2018) and best practice. </w:t>
      </w:r>
    </w:p>
    <w:p w14:paraId="52A3EBA1" w14:textId="77777777" w:rsidR="00677D9C" w:rsidRPr="00677D9C" w:rsidRDefault="00677D9C" w:rsidP="00677D9C"/>
    <w:p w14:paraId="759358BA" w14:textId="77777777" w:rsidR="00677D9C" w:rsidRPr="00677D9C" w:rsidRDefault="00677D9C" w:rsidP="00677D9C">
      <w:pPr>
        <w:pStyle w:val="Heading1"/>
      </w:pPr>
      <w:bookmarkStart w:id="12" w:name="_Toc61178817"/>
      <w:bookmarkStart w:id="13" w:name="_Toc70423302"/>
      <w:r w:rsidRPr="00677D9C">
        <w:t>5.2 Scope and Responsibilities</w:t>
      </w:r>
      <w:bookmarkEnd w:id="12"/>
      <w:bookmarkEnd w:id="13"/>
      <w:r w:rsidRPr="00677D9C">
        <w:t xml:space="preserve"> </w:t>
      </w:r>
    </w:p>
    <w:p w14:paraId="46F164DA" w14:textId="77777777" w:rsidR="00677D9C" w:rsidRPr="00677D9C" w:rsidRDefault="00677D9C" w:rsidP="00677D9C">
      <w:pPr>
        <w:rPr>
          <w:color w:val="70AD47" w:themeColor="accent6"/>
        </w:rPr>
      </w:pPr>
      <w:r w:rsidRPr="00677D9C">
        <w:rPr>
          <w:color w:val="70AD47" w:themeColor="accent6"/>
        </w:rPr>
        <w:t xml:space="preserve">All staff and volunteers, including Governors, are expected to comply with this policy. </w:t>
      </w:r>
    </w:p>
    <w:p w14:paraId="35B6D85C" w14:textId="77777777" w:rsidR="00677D9C" w:rsidRPr="00677D9C" w:rsidRDefault="00677D9C" w:rsidP="00677D9C">
      <w:r w:rsidRPr="00677D9C">
        <w:rPr>
          <w:color w:val="70AD47" w:themeColor="accent6"/>
        </w:rPr>
        <w:t>External support providers and those acting under contractual obligation are expected to support this policy</w:t>
      </w:r>
      <w:r w:rsidRPr="00677D9C">
        <w:t xml:space="preserve">. </w:t>
      </w:r>
    </w:p>
    <w:p w14:paraId="3ADDE0ED" w14:textId="77777777" w:rsidR="00677D9C" w:rsidRPr="00677D9C" w:rsidRDefault="00677D9C" w:rsidP="00677D9C">
      <w:r w:rsidRPr="00677D9C">
        <w:t>This policy applies to all use of social media, including;</w:t>
      </w:r>
    </w:p>
    <w:p w14:paraId="6D0AAEF3" w14:textId="77777777" w:rsidR="00677D9C" w:rsidRPr="00677D9C" w:rsidRDefault="00677D9C" w:rsidP="00677D9C">
      <w:pPr>
        <w:numPr>
          <w:ilvl w:val="0"/>
          <w:numId w:val="15"/>
        </w:numPr>
      </w:pPr>
      <w:r w:rsidRPr="00677D9C">
        <w:t xml:space="preserve">Work-related use </w:t>
      </w:r>
      <w:r w:rsidRPr="00A371D7">
        <w:rPr>
          <w:color w:val="70AD47" w:themeColor="accent6"/>
        </w:rPr>
        <w:t>or personal use</w:t>
      </w:r>
    </w:p>
    <w:p w14:paraId="4DE68BB9" w14:textId="77777777" w:rsidR="00677D9C" w:rsidRPr="00677D9C" w:rsidRDefault="00677D9C" w:rsidP="00677D9C">
      <w:pPr>
        <w:numPr>
          <w:ilvl w:val="0"/>
          <w:numId w:val="15"/>
        </w:numPr>
      </w:pPr>
      <w:r w:rsidRPr="00677D9C">
        <w:t>During working hours or out of hours</w:t>
      </w:r>
    </w:p>
    <w:p w14:paraId="208B2455" w14:textId="0DF8FA07" w:rsidR="00677D9C" w:rsidRPr="00677D9C" w:rsidRDefault="00677D9C" w:rsidP="00677D9C">
      <w:pPr>
        <w:numPr>
          <w:ilvl w:val="0"/>
          <w:numId w:val="15"/>
        </w:numPr>
      </w:pPr>
      <w:r w:rsidRPr="00677D9C">
        <w:t>On-site or of</w:t>
      </w:r>
      <w:r w:rsidR="00A371D7">
        <w:t>f</w:t>
      </w:r>
      <w:r w:rsidRPr="00677D9C">
        <w:t>-site</w:t>
      </w:r>
    </w:p>
    <w:p w14:paraId="14FD887B" w14:textId="77777777" w:rsidR="00677D9C" w:rsidRPr="00677D9C" w:rsidRDefault="00677D9C" w:rsidP="00677D9C">
      <w:pPr>
        <w:numPr>
          <w:ilvl w:val="0"/>
          <w:numId w:val="15"/>
        </w:numPr>
      </w:pPr>
      <w:r w:rsidRPr="00677D9C">
        <w:t xml:space="preserve">Through the school’s internet network or otherwise </w:t>
      </w:r>
    </w:p>
    <w:p w14:paraId="5D69819E" w14:textId="77777777" w:rsidR="00677D9C" w:rsidRPr="00677D9C" w:rsidRDefault="00677D9C" w:rsidP="00677D9C">
      <w:pPr>
        <w:numPr>
          <w:ilvl w:val="0"/>
          <w:numId w:val="15"/>
        </w:numPr>
      </w:pPr>
      <w:r w:rsidRPr="00677D9C">
        <w:t>On school owned or personal devices</w:t>
      </w:r>
    </w:p>
    <w:p w14:paraId="339E6750" w14:textId="77777777" w:rsidR="00677D9C" w:rsidRPr="00677D9C" w:rsidRDefault="00677D9C" w:rsidP="00677D9C">
      <w:pPr>
        <w:numPr>
          <w:ilvl w:val="0"/>
          <w:numId w:val="15"/>
        </w:numPr>
      </w:pPr>
      <w:r w:rsidRPr="00677D9C">
        <w:t>On official school social media accounts/platforms or personal accounts/platforms</w:t>
      </w:r>
    </w:p>
    <w:p w14:paraId="5EEE2487" w14:textId="77777777" w:rsidR="00677D9C" w:rsidRPr="00677D9C" w:rsidRDefault="00677D9C" w:rsidP="00677D9C"/>
    <w:p w14:paraId="70FC3F48" w14:textId="77777777" w:rsidR="00677D9C" w:rsidRPr="00677D9C" w:rsidRDefault="00677D9C" w:rsidP="00677D9C">
      <w:r w:rsidRPr="00677D9C">
        <w:t>In order to be an official ‘school platform’:</w:t>
      </w:r>
    </w:p>
    <w:p w14:paraId="1814B11C" w14:textId="77777777" w:rsidR="00677D9C" w:rsidRPr="00677D9C" w:rsidRDefault="00677D9C" w:rsidP="00677D9C">
      <w:pPr>
        <w:numPr>
          <w:ilvl w:val="0"/>
          <w:numId w:val="13"/>
        </w:numPr>
      </w:pPr>
      <w:r w:rsidRPr="00677D9C">
        <w:t>Master privileges and access permissions are to be held by the school</w:t>
      </w:r>
    </w:p>
    <w:p w14:paraId="6CDB2DB3" w14:textId="77777777" w:rsidR="00677D9C" w:rsidRPr="00677D9C" w:rsidRDefault="00677D9C" w:rsidP="00677D9C">
      <w:pPr>
        <w:numPr>
          <w:ilvl w:val="0"/>
          <w:numId w:val="13"/>
        </w:numPr>
      </w:pPr>
      <w:r w:rsidRPr="00677D9C">
        <w:t>The school must have editorial oversight of all content</w:t>
      </w:r>
    </w:p>
    <w:p w14:paraId="2F752483" w14:textId="77777777" w:rsidR="00677D9C" w:rsidRPr="00677D9C" w:rsidRDefault="00677D9C" w:rsidP="00677D9C">
      <w:pPr>
        <w:numPr>
          <w:ilvl w:val="0"/>
          <w:numId w:val="13"/>
        </w:numPr>
      </w:pPr>
      <w:r w:rsidRPr="00677D9C">
        <w:t xml:space="preserve">The number of staff members with administrative rights should be limited to those necessary  </w:t>
      </w:r>
    </w:p>
    <w:p w14:paraId="3C06926D" w14:textId="59108B19" w:rsidR="00677D9C" w:rsidRPr="00677D9C" w:rsidRDefault="00677D9C" w:rsidP="00677D9C">
      <w:r w:rsidRPr="00F2484C">
        <w:rPr>
          <w:color w:val="70AD47" w:themeColor="accent6"/>
        </w:rPr>
        <w:t>Accounts are not</w:t>
      </w:r>
      <w:r w:rsidRPr="00677D9C">
        <w:t xml:space="preserve"> school platforms unless the above conditions are met, </w:t>
      </w:r>
      <w:r w:rsidRPr="00F2484C">
        <w:rPr>
          <w:color w:val="70AD47" w:themeColor="accent6"/>
        </w:rPr>
        <w:t>regardless of whether account names may infer it</w:t>
      </w:r>
      <w:r w:rsidRPr="00677D9C">
        <w:t xml:space="preserve">. The school will not accept liability for content and postings on accounts containing the school name which have not been authorised and do not meet the </w:t>
      </w:r>
      <w:r w:rsidRPr="00F2484C">
        <w:rPr>
          <w:color w:val="70AD47" w:themeColor="accent6"/>
        </w:rPr>
        <w:t>above</w:t>
      </w:r>
      <w:r w:rsidRPr="00677D9C">
        <w:t xml:space="preserve"> ‘school platform’ criteria. </w:t>
      </w:r>
    </w:p>
    <w:p w14:paraId="632C3B75" w14:textId="718EFC07" w:rsidR="00677D9C" w:rsidRDefault="003E5B42" w:rsidP="00677D9C">
      <w:r w:rsidRPr="003E5B42">
        <w:rPr>
          <w:color w:val="70AD47" w:themeColor="accent6"/>
        </w:rPr>
        <w:t>Platforms</w:t>
      </w:r>
      <w:r w:rsidR="00677D9C" w:rsidRPr="00677D9C">
        <w:t xml:space="preserve"> used must be listed in the Privacy Notice, and personal information and pictures </w:t>
      </w:r>
      <w:r w:rsidR="00677D9C" w:rsidRPr="00F2484C">
        <w:rPr>
          <w:color w:val="70AD47" w:themeColor="accent6"/>
        </w:rPr>
        <w:t xml:space="preserve">must </w:t>
      </w:r>
      <w:r w:rsidR="00677D9C" w:rsidRPr="00677D9C">
        <w:t>not be posted without appropriate consent and oversight.  Authorised accounts will remain the property of the school and may be deleted at any time by the school.</w:t>
      </w:r>
      <w:r>
        <w:t xml:space="preserve">  </w:t>
      </w:r>
      <w:r w:rsidRPr="003E5B42">
        <w:rPr>
          <w:color w:val="70AD47" w:themeColor="accent6"/>
        </w:rPr>
        <w:t xml:space="preserve">A log of such will be kept </w:t>
      </w:r>
      <w:r>
        <w:t>(</w:t>
      </w:r>
      <w:r w:rsidRPr="003E5B42">
        <w:rPr>
          <w:highlight w:val="yellow"/>
        </w:rPr>
        <w:t>see Annex A for pro</w:t>
      </w:r>
      <w:r w:rsidR="00F9426D">
        <w:rPr>
          <w:highlight w:val="yellow"/>
        </w:rPr>
        <w:t xml:space="preserve"> </w:t>
      </w:r>
      <w:r w:rsidRPr="003E5B42">
        <w:rPr>
          <w:highlight w:val="yellow"/>
        </w:rPr>
        <w:t>forma log</w:t>
      </w:r>
      <w:r>
        <w:t>)</w:t>
      </w:r>
    </w:p>
    <w:p w14:paraId="42D90E16" w14:textId="77777777" w:rsidR="00F2484C" w:rsidRPr="00677D9C" w:rsidRDefault="00F2484C" w:rsidP="00677D9C"/>
    <w:p w14:paraId="32F1EBDE" w14:textId="77777777" w:rsidR="00677D9C" w:rsidRPr="00F2484C" w:rsidRDefault="00677D9C" w:rsidP="00F2484C">
      <w:pPr>
        <w:pStyle w:val="Heading1"/>
      </w:pPr>
      <w:bookmarkStart w:id="14" w:name="_Toc61178818"/>
      <w:bookmarkStart w:id="15" w:name="_Toc70423303"/>
      <w:r w:rsidRPr="00F2484C">
        <w:t>5.3 Social Media Standards</w:t>
      </w:r>
      <w:bookmarkEnd w:id="14"/>
      <w:bookmarkEnd w:id="15"/>
    </w:p>
    <w:p w14:paraId="43465043" w14:textId="77777777" w:rsidR="00677D9C" w:rsidRPr="00F2484C" w:rsidRDefault="00677D9C" w:rsidP="00677D9C">
      <w:pPr>
        <w:rPr>
          <w:b/>
          <w:color w:val="70AD47" w:themeColor="accent6"/>
        </w:rPr>
      </w:pPr>
      <w:r w:rsidRPr="00F2484C">
        <w:rPr>
          <w:b/>
          <w:color w:val="70AD47" w:themeColor="accent6"/>
        </w:rPr>
        <w:t>Employees should:</w:t>
      </w:r>
    </w:p>
    <w:p w14:paraId="7B81FA18" w14:textId="77777777" w:rsidR="00677D9C" w:rsidRPr="00F2484C" w:rsidRDefault="00677D9C" w:rsidP="00677D9C">
      <w:pPr>
        <w:numPr>
          <w:ilvl w:val="0"/>
          <w:numId w:val="16"/>
        </w:numPr>
        <w:rPr>
          <w:color w:val="70AD47" w:themeColor="accent6"/>
        </w:rPr>
      </w:pPr>
      <w:r w:rsidRPr="00F2484C">
        <w:rPr>
          <w:color w:val="70AD47" w:themeColor="accent6"/>
        </w:rPr>
        <w:t>Be aware of their online reputation and digital footprint and recognise that their online presence and activities may be visible to the wider school community, including parents, pupils and colleagues.</w:t>
      </w:r>
    </w:p>
    <w:p w14:paraId="4464702B" w14:textId="77777777" w:rsidR="00677D9C" w:rsidRPr="00F2484C" w:rsidRDefault="00677D9C" w:rsidP="00677D9C">
      <w:pPr>
        <w:numPr>
          <w:ilvl w:val="0"/>
          <w:numId w:val="16"/>
        </w:numPr>
        <w:rPr>
          <w:color w:val="70AD47" w:themeColor="accent6"/>
        </w:rPr>
      </w:pPr>
      <w:r w:rsidRPr="00F2484C">
        <w:rPr>
          <w:color w:val="70AD47" w:themeColor="accent6"/>
        </w:rPr>
        <w:t>Protect confidentiality and ensure that their use of social media complies with legislation and is carried out in accordance with this policy.</w:t>
      </w:r>
    </w:p>
    <w:p w14:paraId="5C2FE86D" w14:textId="77777777" w:rsidR="00677D9C" w:rsidRPr="00F2484C" w:rsidRDefault="00677D9C" w:rsidP="00677D9C">
      <w:pPr>
        <w:numPr>
          <w:ilvl w:val="0"/>
          <w:numId w:val="16"/>
        </w:numPr>
        <w:rPr>
          <w:color w:val="70AD47" w:themeColor="accent6"/>
        </w:rPr>
      </w:pPr>
      <w:r w:rsidRPr="00F2484C">
        <w:rPr>
          <w:color w:val="70AD47" w:themeColor="accent6"/>
        </w:rPr>
        <w:t>Be responsible for verifying the factual content of any posts or messages and ensure professional language is used at all times.</w:t>
      </w:r>
    </w:p>
    <w:p w14:paraId="34F49064" w14:textId="77777777" w:rsidR="00677D9C" w:rsidRPr="00F2484C" w:rsidRDefault="00677D9C" w:rsidP="00677D9C">
      <w:pPr>
        <w:numPr>
          <w:ilvl w:val="0"/>
          <w:numId w:val="16"/>
        </w:numPr>
        <w:rPr>
          <w:color w:val="70AD47" w:themeColor="accent6"/>
        </w:rPr>
      </w:pPr>
      <w:r w:rsidRPr="00F2484C">
        <w:rPr>
          <w:color w:val="70AD47" w:themeColor="accent6"/>
        </w:rPr>
        <w:t xml:space="preserve">Be aware that the person they are ‘talking to’ may not be disclosing their real identity.  It is very easy to hide an identity in an on-line conversation. </w:t>
      </w:r>
    </w:p>
    <w:p w14:paraId="25540A4C" w14:textId="77777777" w:rsidR="00677D9C" w:rsidRPr="00F2484C" w:rsidRDefault="00677D9C" w:rsidP="00677D9C">
      <w:pPr>
        <w:numPr>
          <w:ilvl w:val="0"/>
          <w:numId w:val="16"/>
        </w:numPr>
        <w:rPr>
          <w:color w:val="70AD47" w:themeColor="accent6"/>
        </w:rPr>
      </w:pPr>
      <w:r w:rsidRPr="00F2484C">
        <w:rPr>
          <w:color w:val="70AD47" w:themeColor="accent6"/>
        </w:rPr>
        <w:t>Be responsible for checking images and/or videos shared via digital media platforms are covered by the appropriate consent and ensure they are aware of the process for removing posts if consent is withdrawn.</w:t>
      </w:r>
    </w:p>
    <w:p w14:paraId="241BC167" w14:textId="77777777" w:rsidR="00677D9C" w:rsidRPr="00F2484C" w:rsidRDefault="00677D9C" w:rsidP="00677D9C">
      <w:pPr>
        <w:numPr>
          <w:ilvl w:val="0"/>
          <w:numId w:val="16"/>
        </w:numPr>
        <w:rPr>
          <w:color w:val="70AD47" w:themeColor="accent6"/>
        </w:rPr>
      </w:pPr>
      <w:r w:rsidRPr="00F2484C">
        <w:rPr>
          <w:color w:val="70AD47" w:themeColor="accent6"/>
        </w:rPr>
        <w:t>Be aware that posts, once shared, may be screenshot or distributed beyond the intended audience, despite post privacy settings.</w:t>
      </w:r>
    </w:p>
    <w:p w14:paraId="57D7644F" w14:textId="77777777" w:rsidR="00677D9C" w:rsidRPr="00F2484C" w:rsidRDefault="00677D9C" w:rsidP="00677D9C">
      <w:pPr>
        <w:numPr>
          <w:ilvl w:val="0"/>
          <w:numId w:val="16"/>
        </w:numPr>
        <w:rPr>
          <w:color w:val="70AD47" w:themeColor="accent6"/>
        </w:rPr>
      </w:pPr>
      <w:r w:rsidRPr="00F2484C">
        <w:rPr>
          <w:color w:val="70AD47" w:themeColor="accent6"/>
        </w:rPr>
        <w:t>Be transparent about their role, especially when representing the school in an official capacity.</w:t>
      </w:r>
    </w:p>
    <w:p w14:paraId="7D300702" w14:textId="77777777" w:rsidR="00677D9C" w:rsidRPr="00F2484C" w:rsidRDefault="00677D9C" w:rsidP="00677D9C">
      <w:pPr>
        <w:numPr>
          <w:ilvl w:val="0"/>
          <w:numId w:val="16"/>
        </w:numPr>
        <w:rPr>
          <w:color w:val="70AD47" w:themeColor="accent6"/>
        </w:rPr>
      </w:pPr>
      <w:r w:rsidRPr="00F2484C">
        <w:rPr>
          <w:color w:val="70AD47" w:themeColor="accent6"/>
        </w:rPr>
        <w:t>Ensure that any personal opinions are made clear and clearly distinct from their role in school.</w:t>
      </w:r>
    </w:p>
    <w:p w14:paraId="3689CF8A" w14:textId="77777777" w:rsidR="00677D9C" w:rsidRPr="00F2484C" w:rsidRDefault="00677D9C" w:rsidP="00677D9C">
      <w:pPr>
        <w:numPr>
          <w:ilvl w:val="0"/>
          <w:numId w:val="16"/>
        </w:numPr>
        <w:rPr>
          <w:color w:val="70AD47" w:themeColor="accent6"/>
        </w:rPr>
      </w:pPr>
      <w:r w:rsidRPr="00F2484C">
        <w:rPr>
          <w:color w:val="70AD47" w:themeColor="accent6"/>
        </w:rPr>
        <w:t>Only use official school platforms to post school information, celebration, news and photographs.</w:t>
      </w:r>
    </w:p>
    <w:p w14:paraId="5FEBA5B1" w14:textId="77777777" w:rsidR="00677D9C" w:rsidRPr="00F2484C" w:rsidRDefault="00677D9C" w:rsidP="00677D9C">
      <w:pPr>
        <w:numPr>
          <w:ilvl w:val="0"/>
          <w:numId w:val="16"/>
        </w:numPr>
        <w:rPr>
          <w:color w:val="70AD47" w:themeColor="accent6"/>
        </w:rPr>
      </w:pPr>
      <w:r w:rsidRPr="00F2484C">
        <w:rPr>
          <w:color w:val="70AD47" w:themeColor="accent6"/>
        </w:rPr>
        <w:t>Ensure all posts are in line with the Safeguarding Policy and have appropriate privacy settings.</w:t>
      </w:r>
    </w:p>
    <w:p w14:paraId="6E4058DB" w14:textId="77777777" w:rsidR="00677D9C" w:rsidRPr="00F2484C" w:rsidRDefault="00677D9C" w:rsidP="00677D9C">
      <w:pPr>
        <w:numPr>
          <w:ilvl w:val="0"/>
          <w:numId w:val="16"/>
        </w:numPr>
        <w:rPr>
          <w:color w:val="70AD47" w:themeColor="accent6"/>
        </w:rPr>
      </w:pPr>
      <w:r w:rsidRPr="00F2484C">
        <w:rPr>
          <w:color w:val="70AD47" w:themeColor="accent6"/>
        </w:rPr>
        <w:t>Only communicate with current and ex-pupils in ways which may be considered appropriate, and avoid any words or actions which may breach the adult-pupil relationship of trust.</w:t>
      </w:r>
    </w:p>
    <w:p w14:paraId="359DB66E" w14:textId="77777777" w:rsidR="00677D9C" w:rsidRPr="00F2484C" w:rsidRDefault="00677D9C" w:rsidP="00677D9C">
      <w:pPr>
        <w:numPr>
          <w:ilvl w:val="0"/>
          <w:numId w:val="16"/>
        </w:numPr>
        <w:rPr>
          <w:color w:val="70AD47" w:themeColor="accent6"/>
        </w:rPr>
      </w:pPr>
      <w:r w:rsidRPr="00F2484C">
        <w:rPr>
          <w:color w:val="70AD47" w:themeColor="accent6"/>
        </w:rPr>
        <w:t xml:space="preserve">Do not befriend or add current pupils to personal accounts, unless there is a familial connection to them and maintain professional boundaries. </w:t>
      </w:r>
    </w:p>
    <w:p w14:paraId="7E6C70F3" w14:textId="77777777" w:rsidR="00677D9C" w:rsidRPr="00F2484C" w:rsidRDefault="00677D9C" w:rsidP="00677D9C">
      <w:pPr>
        <w:numPr>
          <w:ilvl w:val="0"/>
          <w:numId w:val="16"/>
        </w:numPr>
        <w:rPr>
          <w:color w:val="70AD47" w:themeColor="accent6"/>
        </w:rPr>
      </w:pPr>
      <w:r w:rsidRPr="00F2484C">
        <w:rPr>
          <w:color w:val="70AD47" w:themeColor="accent6"/>
        </w:rPr>
        <w:t>Do not discuss school matters, child progress or issues via social media.</w:t>
      </w:r>
    </w:p>
    <w:p w14:paraId="21361610" w14:textId="77777777" w:rsidR="00677D9C" w:rsidRPr="00F2484C" w:rsidRDefault="00677D9C" w:rsidP="00677D9C">
      <w:pPr>
        <w:numPr>
          <w:ilvl w:val="0"/>
          <w:numId w:val="16"/>
        </w:numPr>
        <w:rPr>
          <w:color w:val="70AD47" w:themeColor="accent6"/>
        </w:rPr>
      </w:pPr>
      <w:r w:rsidRPr="00F2484C">
        <w:rPr>
          <w:color w:val="70AD47" w:themeColor="accent6"/>
        </w:rPr>
        <w:t>Report any inappropriate contact from pupils to [a member of SLT] at the earliest opportunity to prevent situations from escalating.</w:t>
      </w:r>
    </w:p>
    <w:p w14:paraId="32F919FD" w14:textId="2BEE1F46" w:rsidR="00677D9C" w:rsidRDefault="00677D9C" w:rsidP="00677D9C">
      <w:pPr>
        <w:numPr>
          <w:ilvl w:val="0"/>
          <w:numId w:val="16"/>
        </w:numPr>
        <w:rPr>
          <w:color w:val="70AD47" w:themeColor="accent6"/>
        </w:rPr>
      </w:pPr>
      <w:r w:rsidRPr="00F2484C">
        <w:rPr>
          <w:color w:val="70AD47" w:themeColor="accent6"/>
        </w:rPr>
        <w:t>Refer any safeguarding concerns to the DSL via the usual school channels and as soon as you identify them.</w:t>
      </w:r>
    </w:p>
    <w:p w14:paraId="69329AF1" w14:textId="77777777" w:rsidR="00F2484C" w:rsidRPr="00F2484C" w:rsidRDefault="00F2484C" w:rsidP="00F2484C">
      <w:pPr>
        <w:ind w:left="720"/>
        <w:rPr>
          <w:color w:val="70AD47" w:themeColor="accent6"/>
        </w:rPr>
      </w:pPr>
    </w:p>
    <w:p w14:paraId="1966BEE7" w14:textId="77777777" w:rsidR="00677D9C" w:rsidRPr="00F2484C" w:rsidRDefault="00677D9C" w:rsidP="00677D9C">
      <w:pPr>
        <w:rPr>
          <w:b/>
          <w:color w:val="70AD47" w:themeColor="accent6"/>
        </w:rPr>
      </w:pPr>
      <w:r w:rsidRPr="00F2484C">
        <w:rPr>
          <w:b/>
          <w:color w:val="70AD47" w:themeColor="accent6"/>
        </w:rPr>
        <w:t>Managers should:</w:t>
      </w:r>
    </w:p>
    <w:p w14:paraId="15B65C0B" w14:textId="77777777" w:rsidR="00677D9C" w:rsidRPr="00F2484C" w:rsidRDefault="00677D9C" w:rsidP="00677D9C">
      <w:pPr>
        <w:numPr>
          <w:ilvl w:val="0"/>
          <w:numId w:val="17"/>
        </w:numPr>
        <w:rPr>
          <w:color w:val="70AD47" w:themeColor="accent6"/>
        </w:rPr>
      </w:pPr>
      <w:r w:rsidRPr="00F2484C">
        <w:rPr>
          <w:color w:val="70AD47" w:themeColor="accent6"/>
        </w:rPr>
        <w:t>Be the first point of contact for employees with queries surrounding social media and refer these on or signpost as appropriate.</w:t>
      </w:r>
    </w:p>
    <w:p w14:paraId="0FF5C759" w14:textId="77777777" w:rsidR="00677D9C" w:rsidRPr="00F2484C" w:rsidRDefault="00677D9C" w:rsidP="00677D9C">
      <w:pPr>
        <w:numPr>
          <w:ilvl w:val="0"/>
          <w:numId w:val="17"/>
        </w:numPr>
        <w:rPr>
          <w:color w:val="70AD47" w:themeColor="accent6"/>
        </w:rPr>
      </w:pPr>
      <w:r w:rsidRPr="00F2484C">
        <w:rPr>
          <w:color w:val="70AD47" w:themeColor="accent6"/>
        </w:rPr>
        <w:t>Have oversight of posts</w:t>
      </w:r>
    </w:p>
    <w:p w14:paraId="62ED6165" w14:textId="77777777" w:rsidR="00677D9C" w:rsidRPr="00F2484C" w:rsidRDefault="00677D9C" w:rsidP="00677D9C">
      <w:pPr>
        <w:numPr>
          <w:ilvl w:val="0"/>
          <w:numId w:val="17"/>
        </w:numPr>
        <w:rPr>
          <w:color w:val="70AD47" w:themeColor="accent6"/>
        </w:rPr>
      </w:pPr>
      <w:r w:rsidRPr="00F2484C">
        <w:rPr>
          <w:color w:val="70AD47" w:themeColor="accent6"/>
        </w:rPr>
        <w:t>Periodically monitor communications which are sent/received from official school platforms</w:t>
      </w:r>
    </w:p>
    <w:p w14:paraId="47BE4525" w14:textId="77777777" w:rsidR="00677D9C" w:rsidRPr="00F2484C" w:rsidRDefault="00677D9C" w:rsidP="00677D9C">
      <w:pPr>
        <w:numPr>
          <w:ilvl w:val="0"/>
          <w:numId w:val="17"/>
        </w:numPr>
        <w:rPr>
          <w:color w:val="70AD47" w:themeColor="accent6"/>
        </w:rPr>
      </w:pPr>
      <w:r w:rsidRPr="00F2484C">
        <w:rPr>
          <w:color w:val="70AD47" w:themeColor="accent6"/>
        </w:rPr>
        <w:t>Monitor and review user access to official school platforms.</w:t>
      </w:r>
    </w:p>
    <w:p w14:paraId="73C33DB4" w14:textId="556EF993" w:rsidR="00677D9C" w:rsidRDefault="00677D9C" w:rsidP="00677D9C">
      <w:pPr>
        <w:rPr>
          <w:color w:val="70AD47" w:themeColor="accent6"/>
        </w:rPr>
      </w:pPr>
      <w:r w:rsidRPr="00F2484C">
        <w:rPr>
          <w:color w:val="70AD47" w:themeColor="accent6"/>
        </w:rPr>
        <w:t>In the event of an incident affecting the school or any members of the school community only official communications channels and accounts should comment or share news or updates.</w:t>
      </w:r>
    </w:p>
    <w:p w14:paraId="1D695711" w14:textId="77777777" w:rsidR="00F2484C" w:rsidRPr="00F2484C" w:rsidRDefault="00F2484C" w:rsidP="00677D9C">
      <w:pPr>
        <w:rPr>
          <w:color w:val="70AD47" w:themeColor="accent6"/>
        </w:rPr>
      </w:pPr>
    </w:p>
    <w:p w14:paraId="24232AB0" w14:textId="77777777" w:rsidR="00677D9C" w:rsidRPr="00F2484C" w:rsidRDefault="00677D9C" w:rsidP="00677D9C">
      <w:pPr>
        <w:rPr>
          <w:color w:val="70AD47" w:themeColor="accent6"/>
        </w:rPr>
      </w:pPr>
      <w:r w:rsidRPr="00F2484C">
        <w:rPr>
          <w:b/>
          <w:bCs/>
          <w:color w:val="70AD47" w:themeColor="accent6"/>
        </w:rPr>
        <w:t>Employees should not upload any content on to social media sites that:</w:t>
      </w:r>
    </w:p>
    <w:p w14:paraId="742964FF" w14:textId="77777777" w:rsidR="00677D9C" w:rsidRPr="00F2484C" w:rsidRDefault="00677D9C" w:rsidP="00677D9C">
      <w:pPr>
        <w:numPr>
          <w:ilvl w:val="0"/>
          <w:numId w:val="17"/>
        </w:numPr>
        <w:rPr>
          <w:color w:val="70AD47" w:themeColor="accent6"/>
        </w:rPr>
      </w:pPr>
      <w:r w:rsidRPr="00F2484C">
        <w:rPr>
          <w:color w:val="70AD47" w:themeColor="accent6"/>
        </w:rPr>
        <w:t>Is confidential to the school/trust or its staff</w:t>
      </w:r>
    </w:p>
    <w:p w14:paraId="73147A47" w14:textId="77777777" w:rsidR="00677D9C" w:rsidRPr="00F2484C" w:rsidRDefault="00677D9C" w:rsidP="00677D9C">
      <w:pPr>
        <w:numPr>
          <w:ilvl w:val="0"/>
          <w:numId w:val="17"/>
        </w:numPr>
        <w:rPr>
          <w:color w:val="70AD47" w:themeColor="accent6"/>
        </w:rPr>
      </w:pPr>
      <w:r w:rsidRPr="00F2484C">
        <w:rPr>
          <w:color w:val="70AD47" w:themeColor="accent6"/>
        </w:rPr>
        <w:t>Amounts to unlawful discrimination, harassment or victimisation or bullying</w:t>
      </w:r>
    </w:p>
    <w:p w14:paraId="73A3E881" w14:textId="77777777" w:rsidR="00677D9C" w:rsidRPr="00F2484C" w:rsidRDefault="00677D9C" w:rsidP="00677D9C">
      <w:pPr>
        <w:numPr>
          <w:ilvl w:val="0"/>
          <w:numId w:val="17"/>
        </w:numPr>
        <w:rPr>
          <w:color w:val="70AD47" w:themeColor="accent6"/>
        </w:rPr>
      </w:pPr>
      <w:r w:rsidRPr="00F2484C">
        <w:rPr>
          <w:color w:val="70AD47" w:themeColor="accent6"/>
        </w:rPr>
        <w:t>Brings the school into disrepute and threatens the reputation of the school or staff</w:t>
      </w:r>
    </w:p>
    <w:p w14:paraId="721BA0A9" w14:textId="77777777" w:rsidR="00677D9C" w:rsidRPr="00F2484C" w:rsidRDefault="00677D9C" w:rsidP="00677D9C">
      <w:pPr>
        <w:numPr>
          <w:ilvl w:val="0"/>
          <w:numId w:val="17"/>
        </w:numPr>
        <w:rPr>
          <w:color w:val="70AD47" w:themeColor="accent6"/>
        </w:rPr>
      </w:pPr>
      <w:r w:rsidRPr="00F2484C">
        <w:rPr>
          <w:color w:val="70AD47" w:themeColor="accent6"/>
        </w:rPr>
        <w:t>Is defamatory or knowingly false</w:t>
      </w:r>
    </w:p>
    <w:p w14:paraId="28EF60B7" w14:textId="77777777" w:rsidR="00677D9C" w:rsidRPr="00F2484C" w:rsidRDefault="00677D9C" w:rsidP="00677D9C">
      <w:pPr>
        <w:numPr>
          <w:ilvl w:val="0"/>
          <w:numId w:val="17"/>
        </w:numPr>
        <w:rPr>
          <w:color w:val="70AD47" w:themeColor="accent6"/>
        </w:rPr>
      </w:pPr>
      <w:r w:rsidRPr="00F2484C">
        <w:rPr>
          <w:color w:val="70AD47" w:themeColor="accent6"/>
        </w:rPr>
        <w:t>Breaches copyright</w:t>
      </w:r>
    </w:p>
    <w:p w14:paraId="025E26EC" w14:textId="77777777" w:rsidR="00677D9C" w:rsidRPr="00655E12" w:rsidRDefault="00677D9C" w:rsidP="00677D9C">
      <w:pPr>
        <w:rPr>
          <w:color w:val="70AD47" w:themeColor="accent6"/>
        </w:rPr>
      </w:pPr>
    </w:p>
    <w:p w14:paraId="7107E86C" w14:textId="77777777" w:rsidR="00677D9C" w:rsidRPr="00655E12" w:rsidRDefault="00677D9C" w:rsidP="002A5E3D">
      <w:pPr>
        <w:pStyle w:val="Heading1"/>
        <w:rPr>
          <w:color w:val="70AD47" w:themeColor="accent6"/>
        </w:rPr>
      </w:pPr>
      <w:bookmarkStart w:id="16" w:name="_Toc61178819"/>
      <w:bookmarkStart w:id="17" w:name="_Toc70423304"/>
      <w:r w:rsidRPr="00655E12">
        <w:rPr>
          <w:color w:val="70AD47" w:themeColor="accent6"/>
        </w:rPr>
        <w:t>5.4 Safeguarding and Reporting</w:t>
      </w:r>
      <w:bookmarkEnd w:id="16"/>
      <w:bookmarkEnd w:id="17"/>
    </w:p>
    <w:p w14:paraId="576C7C62" w14:textId="77777777" w:rsidR="00677D9C" w:rsidRPr="00655E12" w:rsidRDefault="00677D9C" w:rsidP="00677D9C">
      <w:pPr>
        <w:rPr>
          <w:color w:val="70AD47" w:themeColor="accent6"/>
        </w:rPr>
      </w:pPr>
      <w:r w:rsidRPr="00655E12">
        <w:rPr>
          <w:color w:val="70AD47" w:themeColor="accent6"/>
        </w:rPr>
        <w:t>The use of social networking sites introduces a range of potential safeguarding risks to children, young people and staff.</w:t>
      </w:r>
    </w:p>
    <w:p w14:paraId="77ECA3D3" w14:textId="77777777" w:rsidR="00677D9C" w:rsidRPr="00655E12" w:rsidRDefault="00677D9C" w:rsidP="003E5B42">
      <w:pPr>
        <w:pStyle w:val="Heading2"/>
        <w:rPr>
          <w:color w:val="70AD47" w:themeColor="accent6"/>
        </w:rPr>
      </w:pPr>
      <w:bookmarkStart w:id="18" w:name="_Toc70423305"/>
      <w:r w:rsidRPr="00655E12">
        <w:rPr>
          <w:color w:val="70AD47" w:themeColor="accent6"/>
        </w:rPr>
        <w:t>5.4.1 Social media risks</w:t>
      </w:r>
      <w:bookmarkEnd w:id="18"/>
      <w:r w:rsidRPr="00655E12">
        <w:rPr>
          <w:color w:val="70AD47" w:themeColor="accent6"/>
        </w:rPr>
        <w:t xml:space="preserve"> </w:t>
      </w:r>
    </w:p>
    <w:p w14:paraId="1208BAC2" w14:textId="77777777" w:rsidR="00677D9C" w:rsidRPr="00655E12" w:rsidRDefault="00677D9C" w:rsidP="00677D9C">
      <w:pPr>
        <w:rPr>
          <w:b/>
          <w:color w:val="70AD47" w:themeColor="accent6"/>
        </w:rPr>
      </w:pPr>
      <w:r w:rsidRPr="00655E12">
        <w:rPr>
          <w:b/>
          <w:color w:val="70AD47" w:themeColor="accent6"/>
        </w:rPr>
        <w:t>Potential risks to pupils can include, but are not limited to:</w:t>
      </w:r>
    </w:p>
    <w:p w14:paraId="0C692195" w14:textId="77777777" w:rsidR="00677D9C" w:rsidRPr="00655E12" w:rsidRDefault="00677D9C" w:rsidP="00677D9C">
      <w:pPr>
        <w:numPr>
          <w:ilvl w:val="0"/>
          <w:numId w:val="18"/>
        </w:numPr>
        <w:rPr>
          <w:color w:val="70AD47" w:themeColor="accent6"/>
        </w:rPr>
      </w:pPr>
      <w:r w:rsidRPr="00655E12">
        <w:rPr>
          <w:color w:val="70AD47" w:themeColor="accent6"/>
        </w:rPr>
        <w:t>Online bullying;</w:t>
      </w:r>
    </w:p>
    <w:p w14:paraId="383A1923" w14:textId="77777777" w:rsidR="00677D9C" w:rsidRPr="00655E12" w:rsidRDefault="00677D9C" w:rsidP="00677D9C">
      <w:pPr>
        <w:numPr>
          <w:ilvl w:val="0"/>
          <w:numId w:val="18"/>
        </w:numPr>
        <w:rPr>
          <w:color w:val="70AD47" w:themeColor="accent6"/>
        </w:rPr>
      </w:pPr>
      <w:r w:rsidRPr="00655E12">
        <w:rPr>
          <w:color w:val="70AD47" w:themeColor="accent6"/>
        </w:rPr>
        <w:t>Grooming, exploitation or stalking;</w:t>
      </w:r>
    </w:p>
    <w:p w14:paraId="27E31C8C" w14:textId="77777777" w:rsidR="00677D9C" w:rsidRPr="00655E12" w:rsidRDefault="00677D9C" w:rsidP="00677D9C">
      <w:pPr>
        <w:numPr>
          <w:ilvl w:val="0"/>
          <w:numId w:val="18"/>
        </w:numPr>
        <w:rPr>
          <w:color w:val="70AD47" w:themeColor="accent6"/>
        </w:rPr>
      </w:pPr>
      <w:r w:rsidRPr="00655E12">
        <w:rPr>
          <w:color w:val="70AD47" w:themeColor="accent6"/>
        </w:rPr>
        <w:t>Exposure to inappropriate material or hateful language;</w:t>
      </w:r>
    </w:p>
    <w:p w14:paraId="4ECAEF9D" w14:textId="77777777" w:rsidR="00677D9C" w:rsidRPr="00655E12" w:rsidRDefault="00677D9C" w:rsidP="00677D9C">
      <w:pPr>
        <w:numPr>
          <w:ilvl w:val="0"/>
          <w:numId w:val="18"/>
        </w:numPr>
        <w:rPr>
          <w:color w:val="70AD47" w:themeColor="accent6"/>
        </w:rPr>
      </w:pPr>
      <w:r w:rsidRPr="00655E12">
        <w:rPr>
          <w:color w:val="70AD47" w:themeColor="accent6"/>
        </w:rPr>
        <w:t>Encouraging violent behaviour, self-harm or risk taking.</w:t>
      </w:r>
    </w:p>
    <w:p w14:paraId="6092F158" w14:textId="77777777" w:rsidR="00677D9C" w:rsidRPr="00655E12" w:rsidRDefault="00677D9C" w:rsidP="00677D9C">
      <w:pPr>
        <w:rPr>
          <w:b/>
          <w:color w:val="70AD47" w:themeColor="accent6"/>
        </w:rPr>
      </w:pPr>
      <w:r w:rsidRPr="00655E12">
        <w:rPr>
          <w:b/>
          <w:color w:val="70AD47" w:themeColor="accent6"/>
        </w:rPr>
        <w:t>Staff can also be subject to allegations of abuse, misconduct or inappropriate behaviour.</w:t>
      </w:r>
    </w:p>
    <w:p w14:paraId="0041A8DF" w14:textId="77777777" w:rsidR="00677D9C" w:rsidRPr="00655E12" w:rsidRDefault="00677D9C" w:rsidP="00677D9C">
      <w:pPr>
        <w:rPr>
          <w:b/>
          <w:color w:val="70AD47" w:themeColor="accent6"/>
        </w:rPr>
      </w:pPr>
    </w:p>
    <w:p w14:paraId="71F815B3" w14:textId="77777777" w:rsidR="00677D9C" w:rsidRPr="00655E12" w:rsidRDefault="00677D9C" w:rsidP="003E5B42">
      <w:pPr>
        <w:pStyle w:val="Heading2"/>
        <w:rPr>
          <w:color w:val="70AD47" w:themeColor="accent6"/>
        </w:rPr>
      </w:pPr>
      <w:bookmarkStart w:id="19" w:name="_Toc70423306"/>
      <w:r w:rsidRPr="00655E12">
        <w:rPr>
          <w:color w:val="70AD47" w:themeColor="accent6"/>
        </w:rPr>
        <w:t>5.4.2 Incident Handling</w:t>
      </w:r>
      <w:bookmarkEnd w:id="19"/>
    </w:p>
    <w:p w14:paraId="30BB74E6" w14:textId="5289E79C" w:rsidR="00677D9C" w:rsidRPr="00655E12" w:rsidRDefault="00677D9C" w:rsidP="00677D9C">
      <w:pPr>
        <w:rPr>
          <w:color w:val="70AD47" w:themeColor="accent6"/>
        </w:rPr>
      </w:pPr>
      <w:r w:rsidRPr="00655E12">
        <w:rPr>
          <w:color w:val="70AD47" w:themeColor="accent6"/>
        </w:rPr>
        <w:t>Individuals should not attempt to investigate cyberbullying incidents or try to access websites which have been reported to them as inappropriate, without suitable training. All incidents should be reported to the DSL / Head</w:t>
      </w:r>
      <w:r w:rsidR="00F9426D">
        <w:rPr>
          <w:color w:val="70AD47" w:themeColor="accent6"/>
        </w:rPr>
        <w:t xml:space="preserve"> T</w:t>
      </w:r>
      <w:r w:rsidRPr="00655E12">
        <w:rPr>
          <w:color w:val="70AD47" w:themeColor="accent6"/>
        </w:rPr>
        <w:t>eacher as the earliest opportunity.</w:t>
      </w:r>
    </w:p>
    <w:p w14:paraId="319AFE1A" w14:textId="77777777" w:rsidR="00677D9C" w:rsidRPr="00655E12" w:rsidRDefault="00677D9C" w:rsidP="00677D9C">
      <w:pPr>
        <w:rPr>
          <w:color w:val="70AD47" w:themeColor="accent6"/>
        </w:rPr>
      </w:pPr>
      <w:r w:rsidRPr="00655E12">
        <w:rPr>
          <w:color w:val="70AD47" w:themeColor="accent6"/>
        </w:rPr>
        <w:t>Designated staff should keep any records of alleged abuse, such as text, emails, voicemail, website or screenshots of social media posts, with the time and date. Web addresses of any related sites should be recorded.</w:t>
      </w:r>
    </w:p>
    <w:p w14:paraId="4DBEBEB3" w14:textId="77777777" w:rsidR="00677D9C" w:rsidRPr="00655E12" w:rsidRDefault="00677D9C" w:rsidP="00677D9C">
      <w:pPr>
        <w:rPr>
          <w:color w:val="70AD47" w:themeColor="accent6"/>
        </w:rPr>
      </w:pPr>
      <w:r w:rsidRPr="00655E12">
        <w:rPr>
          <w:color w:val="70AD47" w:themeColor="accent6"/>
        </w:rPr>
        <w:t>If necessary, website hosts / platform providers will be contacted to request that content is amended or removed. If hosts or providers require an account holder to make a complaint, the school will support and assist, where possible.</w:t>
      </w:r>
    </w:p>
    <w:p w14:paraId="7E507BFA" w14:textId="77777777" w:rsidR="00677D9C" w:rsidRPr="00655E12" w:rsidRDefault="00677D9C" w:rsidP="00677D9C">
      <w:pPr>
        <w:rPr>
          <w:color w:val="70AD47" w:themeColor="accent6"/>
        </w:rPr>
      </w:pPr>
      <w:r w:rsidRPr="00655E12">
        <w:rPr>
          <w:color w:val="70AD47" w:themeColor="accent6"/>
        </w:rPr>
        <w:t xml:space="preserve">The DSL will consider whether a </w:t>
      </w:r>
      <w:hyperlink r:id="rId10" w:history="1">
        <w:r w:rsidRPr="00655E12">
          <w:rPr>
            <w:rStyle w:val="Hyperlink"/>
            <w:color w:val="70AD47" w:themeColor="accent6"/>
          </w:rPr>
          <w:t>CEOP Report</w:t>
        </w:r>
      </w:hyperlink>
      <w:r w:rsidRPr="00655E12">
        <w:rPr>
          <w:color w:val="70AD47" w:themeColor="accent6"/>
        </w:rPr>
        <w:t xml:space="preserve"> is necessary and action this, if appropriate.</w:t>
      </w:r>
    </w:p>
    <w:p w14:paraId="55EA3310" w14:textId="77777777" w:rsidR="00677D9C" w:rsidRPr="00655E12" w:rsidRDefault="00677D9C" w:rsidP="00677D9C">
      <w:pPr>
        <w:rPr>
          <w:color w:val="70AD47" w:themeColor="accent6"/>
        </w:rPr>
      </w:pPr>
      <w:r w:rsidRPr="00655E12">
        <w:rPr>
          <w:color w:val="70AD47" w:themeColor="accent6"/>
        </w:rPr>
        <w:t>If, during the course of any investigation, it is found that a pupil submitted inappropriate material or is proven to have acted maliciously or illegally, that pupil will be disciplined in line with the school’s behaviour policy.</w:t>
      </w:r>
    </w:p>
    <w:p w14:paraId="1DBDB8E4" w14:textId="41D5D74D" w:rsidR="00677D9C" w:rsidRPr="00655E12" w:rsidRDefault="00677D9C" w:rsidP="00677D9C">
      <w:pPr>
        <w:rPr>
          <w:color w:val="70AD47" w:themeColor="accent6"/>
        </w:rPr>
      </w:pPr>
      <w:r w:rsidRPr="00655E12">
        <w:rPr>
          <w:color w:val="70AD47" w:themeColor="accent6"/>
        </w:rPr>
        <w:t xml:space="preserve">If, during the course of any investigation, it is found that an employee submitted inappropriate material or is proven to have acted maliciously or illegally, that individual will be subject to the </w:t>
      </w:r>
      <w:r w:rsidR="00655E12" w:rsidRPr="00655E12">
        <w:rPr>
          <w:color w:val="70AD47" w:themeColor="accent6"/>
        </w:rPr>
        <w:t>school’s</w:t>
      </w:r>
      <w:r w:rsidRPr="00655E12">
        <w:rPr>
          <w:color w:val="70AD47" w:themeColor="accent6"/>
        </w:rPr>
        <w:t xml:space="preserve"> disciplinary procedures.</w:t>
      </w:r>
    </w:p>
    <w:p w14:paraId="279229F4" w14:textId="77777777" w:rsidR="00677D9C" w:rsidRPr="00655E12" w:rsidRDefault="00677D9C" w:rsidP="00677D9C">
      <w:pPr>
        <w:rPr>
          <w:color w:val="70AD47" w:themeColor="accent6"/>
        </w:rPr>
      </w:pPr>
      <w:r w:rsidRPr="00655E12">
        <w:rPr>
          <w:color w:val="70AD47" w:themeColor="accent6"/>
        </w:rPr>
        <w:t>In cases where material is threatening and/or intimidating, or where illegal activity is suspected, information, including records of computer access, screenshots and messages, may be shared with the police.</w:t>
      </w:r>
    </w:p>
    <w:p w14:paraId="2D602C6A" w14:textId="77777777" w:rsidR="00677D9C" w:rsidRPr="00655E12" w:rsidRDefault="00677D9C" w:rsidP="00677D9C">
      <w:pPr>
        <w:rPr>
          <w:color w:val="70AD47" w:themeColor="accent6"/>
        </w:rPr>
      </w:pPr>
    </w:p>
    <w:p w14:paraId="5D94AFE1" w14:textId="77777777" w:rsidR="00677D9C" w:rsidRPr="00655E12" w:rsidRDefault="00677D9C" w:rsidP="003E5B42">
      <w:pPr>
        <w:pStyle w:val="Heading2"/>
        <w:rPr>
          <w:color w:val="70AD47" w:themeColor="accent6"/>
        </w:rPr>
      </w:pPr>
      <w:bookmarkStart w:id="20" w:name="_Toc70423307"/>
      <w:r w:rsidRPr="00655E12">
        <w:rPr>
          <w:color w:val="70AD47" w:themeColor="accent6"/>
        </w:rPr>
        <w:t>5.4.3. Incident Recording</w:t>
      </w:r>
      <w:bookmarkEnd w:id="20"/>
    </w:p>
    <w:p w14:paraId="3605421C" w14:textId="47B8C52B" w:rsidR="00677D9C" w:rsidRPr="00655E12" w:rsidRDefault="00677D9C" w:rsidP="00677D9C">
      <w:pPr>
        <w:rPr>
          <w:color w:val="70AD47" w:themeColor="accent6"/>
        </w:rPr>
      </w:pPr>
      <w:r w:rsidRPr="00655E12">
        <w:rPr>
          <w:color w:val="70AD47" w:themeColor="accent6"/>
        </w:rPr>
        <w:t>Concerns and complaints relating to social media activity or</w:t>
      </w:r>
      <w:r w:rsidR="00F9426D">
        <w:rPr>
          <w:color w:val="70AD47" w:themeColor="accent6"/>
        </w:rPr>
        <w:t xml:space="preserve"> account should be directed to Mr Richard Kitch</w:t>
      </w:r>
      <w:bookmarkStart w:id="21" w:name="_GoBack"/>
      <w:bookmarkEnd w:id="21"/>
      <w:r w:rsidR="00F9426D">
        <w:rPr>
          <w:color w:val="70AD47" w:themeColor="accent6"/>
        </w:rPr>
        <w:t>ing.</w:t>
      </w:r>
    </w:p>
    <w:p w14:paraId="127A9211" w14:textId="77777777" w:rsidR="00677D9C" w:rsidRPr="00655E12" w:rsidRDefault="00677D9C" w:rsidP="003E5B42">
      <w:pPr>
        <w:pStyle w:val="Heading1"/>
        <w:rPr>
          <w:color w:val="70AD47" w:themeColor="accent6"/>
        </w:rPr>
      </w:pPr>
      <w:bookmarkStart w:id="22" w:name="_Toc61178820"/>
      <w:bookmarkStart w:id="23" w:name="_Toc70423308"/>
      <w:r w:rsidRPr="00655E12">
        <w:rPr>
          <w:color w:val="70AD47" w:themeColor="accent6"/>
        </w:rPr>
        <w:t>5.5 Relevant Legislation</w:t>
      </w:r>
      <w:bookmarkEnd w:id="22"/>
      <w:bookmarkEnd w:id="23"/>
    </w:p>
    <w:p w14:paraId="03426202" w14:textId="1CE10296" w:rsidR="00677D9C" w:rsidRPr="00655E12" w:rsidRDefault="00677D9C" w:rsidP="00677D9C">
      <w:pPr>
        <w:rPr>
          <w:color w:val="70AD47" w:themeColor="accent6"/>
        </w:rPr>
      </w:pPr>
      <w:r w:rsidRPr="00655E12">
        <w:rPr>
          <w:color w:val="70AD47" w:themeColor="accent6"/>
        </w:rPr>
        <w:t xml:space="preserve">Acceptable use of Social Media must comply with UK law, </w:t>
      </w:r>
      <w:r w:rsidR="003E5B42" w:rsidRPr="00655E12">
        <w:rPr>
          <w:color w:val="70AD47" w:themeColor="accent6"/>
        </w:rPr>
        <w:t>including, but not limited to</w:t>
      </w:r>
      <w:r w:rsidRPr="00655E12">
        <w:rPr>
          <w:color w:val="70AD47" w:themeColor="accent6"/>
        </w:rPr>
        <w:t>:</w:t>
      </w:r>
    </w:p>
    <w:p w14:paraId="24B69350" w14:textId="77777777" w:rsidR="00677D9C" w:rsidRPr="00655E12" w:rsidRDefault="00983623" w:rsidP="00677D9C">
      <w:pPr>
        <w:numPr>
          <w:ilvl w:val="0"/>
          <w:numId w:val="19"/>
        </w:numPr>
        <w:rPr>
          <w:color w:val="70AD47" w:themeColor="accent6"/>
        </w:rPr>
      </w:pPr>
      <w:hyperlink r:id="rId11" w:history="1">
        <w:r w:rsidR="00677D9C" w:rsidRPr="00655E12">
          <w:rPr>
            <w:rStyle w:val="Hyperlink"/>
            <w:color w:val="70AD47" w:themeColor="accent6"/>
          </w:rPr>
          <w:t>Regulation of Investigatory Powers Act 2000</w:t>
        </w:r>
      </w:hyperlink>
    </w:p>
    <w:p w14:paraId="0B3E1A77" w14:textId="77777777" w:rsidR="00677D9C" w:rsidRPr="00655E12" w:rsidRDefault="00677D9C" w:rsidP="00677D9C">
      <w:pPr>
        <w:numPr>
          <w:ilvl w:val="0"/>
          <w:numId w:val="19"/>
        </w:numPr>
        <w:rPr>
          <w:color w:val="70AD47" w:themeColor="accent6"/>
        </w:rPr>
      </w:pPr>
      <w:r w:rsidRPr="00655E12">
        <w:rPr>
          <w:color w:val="70AD47" w:themeColor="accent6"/>
        </w:rPr>
        <w:t xml:space="preserve">General Data Protection Regulations (GDPR) 2018 / </w:t>
      </w:r>
      <w:hyperlink r:id="rId12" w:history="1">
        <w:r w:rsidRPr="00655E12">
          <w:rPr>
            <w:rStyle w:val="Hyperlink"/>
            <w:color w:val="70AD47" w:themeColor="accent6"/>
          </w:rPr>
          <w:t>Data Protection Act 2018</w:t>
        </w:r>
      </w:hyperlink>
    </w:p>
    <w:p w14:paraId="688A0CC3" w14:textId="77777777" w:rsidR="00677D9C" w:rsidRPr="00655E12" w:rsidRDefault="00983623" w:rsidP="00677D9C">
      <w:pPr>
        <w:numPr>
          <w:ilvl w:val="0"/>
          <w:numId w:val="19"/>
        </w:numPr>
        <w:rPr>
          <w:color w:val="70AD47" w:themeColor="accent6"/>
        </w:rPr>
      </w:pPr>
      <w:hyperlink r:id="rId13" w:history="1">
        <w:r w:rsidR="00677D9C" w:rsidRPr="00655E12">
          <w:rPr>
            <w:rStyle w:val="Hyperlink"/>
            <w:color w:val="70AD47" w:themeColor="accent6"/>
          </w:rPr>
          <w:t>The Human Rights Act 1998</w:t>
        </w:r>
      </w:hyperlink>
    </w:p>
    <w:p w14:paraId="13188443" w14:textId="77777777" w:rsidR="00677D9C" w:rsidRPr="00655E12" w:rsidRDefault="00983623" w:rsidP="00677D9C">
      <w:pPr>
        <w:numPr>
          <w:ilvl w:val="0"/>
          <w:numId w:val="19"/>
        </w:numPr>
        <w:rPr>
          <w:color w:val="70AD47" w:themeColor="accent6"/>
        </w:rPr>
      </w:pPr>
      <w:hyperlink r:id="rId14" w:history="1">
        <w:r w:rsidR="00677D9C" w:rsidRPr="00655E12">
          <w:rPr>
            <w:rStyle w:val="Hyperlink"/>
            <w:color w:val="70AD47" w:themeColor="accent6"/>
          </w:rPr>
          <w:t>The Equality Act 2010</w:t>
        </w:r>
      </w:hyperlink>
    </w:p>
    <w:p w14:paraId="2E96B5A3" w14:textId="77777777" w:rsidR="00677D9C" w:rsidRPr="00655E12" w:rsidRDefault="00983623" w:rsidP="00677D9C">
      <w:pPr>
        <w:numPr>
          <w:ilvl w:val="0"/>
          <w:numId w:val="19"/>
        </w:numPr>
        <w:rPr>
          <w:color w:val="70AD47" w:themeColor="accent6"/>
        </w:rPr>
      </w:pPr>
      <w:hyperlink r:id="rId15" w:history="1">
        <w:r w:rsidR="00677D9C" w:rsidRPr="00655E12">
          <w:rPr>
            <w:rStyle w:val="Hyperlink"/>
            <w:color w:val="70AD47" w:themeColor="accent6"/>
          </w:rPr>
          <w:t>The Defamation Act 2013</w:t>
        </w:r>
      </w:hyperlink>
    </w:p>
    <w:p w14:paraId="66C30A00" w14:textId="77777777" w:rsidR="00677D9C" w:rsidRPr="00655E12" w:rsidRDefault="00983623" w:rsidP="00677D9C">
      <w:pPr>
        <w:numPr>
          <w:ilvl w:val="0"/>
          <w:numId w:val="19"/>
        </w:numPr>
        <w:rPr>
          <w:color w:val="70AD47" w:themeColor="accent6"/>
        </w:rPr>
      </w:pPr>
      <w:hyperlink r:id="rId16" w:history="1">
        <w:r w:rsidR="00677D9C" w:rsidRPr="00655E12">
          <w:rPr>
            <w:rStyle w:val="Hyperlink"/>
            <w:color w:val="70AD47" w:themeColor="accent6"/>
          </w:rPr>
          <w:t>Copyright, Designs and Patents Act 1988</w:t>
        </w:r>
      </w:hyperlink>
    </w:p>
    <w:p w14:paraId="63638F65" w14:textId="77777777" w:rsidR="00677D9C" w:rsidRPr="00655E12" w:rsidRDefault="00677D9C" w:rsidP="00677D9C">
      <w:pPr>
        <w:rPr>
          <w:color w:val="70AD47" w:themeColor="accent6"/>
        </w:rPr>
      </w:pPr>
    </w:p>
    <w:p w14:paraId="7D80F705" w14:textId="77777777" w:rsidR="00677D9C" w:rsidRPr="00655E12" w:rsidRDefault="00677D9C" w:rsidP="00655E12">
      <w:pPr>
        <w:pStyle w:val="Heading1"/>
        <w:rPr>
          <w:color w:val="70AD47" w:themeColor="accent6"/>
        </w:rPr>
      </w:pPr>
      <w:bookmarkStart w:id="24" w:name="_Toc61178821"/>
      <w:bookmarkStart w:id="25" w:name="_Toc70423309"/>
      <w:r w:rsidRPr="00655E12">
        <w:rPr>
          <w:color w:val="70AD47" w:themeColor="accent6"/>
        </w:rPr>
        <w:t>5.6 Breaches of this policy</w:t>
      </w:r>
      <w:bookmarkEnd w:id="24"/>
      <w:bookmarkEnd w:id="25"/>
    </w:p>
    <w:p w14:paraId="02E163E0" w14:textId="77777777" w:rsidR="00677D9C" w:rsidRPr="00655E12" w:rsidRDefault="00677D9C" w:rsidP="00677D9C">
      <w:pPr>
        <w:rPr>
          <w:color w:val="70AD47" w:themeColor="accent6"/>
        </w:rPr>
      </w:pPr>
      <w:r w:rsidRPr="00655E12">
        <w:rPr>
          <w:color w:val="70AD47" w:themeColor="accent6"/>
        </w:rPr>
        <w:t xml:space="preserve">All leaders are responsible for ensuring their team read </w:t>
      </w:r>
      <w:r w:rsidRPr="00655E12">
        <w:rPr>
          <w:b/>
          <w:bCs/>
          <w:color w:val="70AD47" w:themeColor="accent6"/>
        </w:rPr>
        <w:t>and</w:t>
      </w:r>
      <w:r w:rsidRPr="00655E12">
        <w:rPr>
          <w:color w:val="70AD47" w:themeColor="accent6"/>
        </w:rPr>
        <w:t xml:space="preserve"> understand this policy.</w:t>
      </w:r>
    </w:p>
    <w:p w14:paraId="1BC13D47" w14:textId="02BB8CB0" w:rsidR="00677D9C" w:rsidRPr="00655E12" w:rsidRDefault="00677D9C" w:rsidP="00677D9C">
      <w:pPr>
        <w:rPr>
          <w:color w:val="70AD47" w:themeColor="accent6"/>
        </w:rPr>
      </w:pPr>
      <w:r w:rsidRPr="00655E12">
        <w:rPr>
          <w:color w:val="70AD47" w:themeColor="accent6"/>
        </w:rPr>
        <w:t>Complaints relating to the use of social media or the content of posts should be referred to the Head</w:t>
      </w:r>
      <w:r w:rsidR="00F9426D">
        <w:rPr>
          <w:color w:val="70AD47" w:themeColor="accent6"/>
        </w:rPr>
        <w:t xml:space="preserve"> T</w:t>
      </w:r>
      <w:r w:rsidRPr="00655E12">
        <w:rPr>
          <w:color w:val="70AD47" w:themeColor="accent6"/>
        </w:rPr>
        <w:t>eacher in the first instance. It may also be necessary to inform the Data Protection Officer if complaints involve personal data, including images.</w:t>
      </w:r>
    </w:p>
    <w:p w14:paraId="5F588969" w14:textId="77777777" w:rsidR="00677D9C" w:rsidRPr="00655E12" w:rsidRDefault="00677D9C" w:rsidP="00677D9C">
      <w:pPr>
        <w:rPr>
          <w:color w:val="70AD47" w:themeColor="accent6"/>
        </w:rPr>
      </w:pPr>
      <w:r w:rsidRPr="00655E12">
        <w:rPr>
          <w:color w:val="70AD47" w:themeColor="accent6"/>
        </w:rPr>
        <w:t xml:space="preserve">Staff should be aware that breaches of this policy may also breach harassment / IT / equality policies and will be treated as conduct issues. </w:t>
      </w:r>
    </w:p>
    <w:p w14:paraId="629C6FF6" w14:textId="77777777" w:rsidR="00677D9C" w:rsidRPr="00655E12" w:rsidRDefault="00677D9C" w:rsidP="00677D9C">
      <w:pPr>
        <w:rPr>
          <w:color w:val="70AD47" w:themeColor="accent6"/>
        </w:rPr>
      </w:pPr>
      <w:r w:rsidRPr="00655E12">
        <w:rPr>
          <w:color w:val="70AD47" w:themeColor="accent6"/>
        </w:rPr>
        <w:t xml:space="preserve">Suspected breaches of this policy, or complaints received about unacceptable use of social media, will be investigated in line with disciplinary procedures. </w:t>
      </w:r>
    </w:p>
    <w:p w14:paraId="26802302" w14:textId="77777777" w:rsidR="00677D9C" w:rsidRPr="00655E12" w:rsidRDefault="00677D9C" w:rsidP="00677D9C">
      <w:pPr>
        <w:rPr>
          <w:color w:val="70AD47" w:themeColor="accent6"/>
        </w:rPr>
      </w:pPr>
      <w:r w:rsidRPr="00655E12">
        <w:rPr>
          <w:color w:val="70AD47" w:themeColor="accent6"/>
        </w:rPr>
        <w:t>Employees are expected to co-operate with any investigation and allow their accounts to be reviewed. They may also be asked to print copies or obtain screenshots of any alleged unacceptable content.</w:t>
      </w:r>
    </w:p>
    <w:p w14:paraId="1CCBDA1F" w14:textId="77777777" w:rsidR="00677D9C" w:rsidRPr="00655E12" w:rsidRDefault="00677D9C" w:rsidP="00677D9C">
      <w:pPr>
        <w:rPr>
          <w:color w:val="70AD47" w:themeColor="accent6"/>
        </w:rPr>
      </w:pPr>
      <w:r w:rsidRPr="00655E12">
        <w:rPr>
          <w:color w:val="70AD47" w:themeColor="accent6"/>
        </w:rPr>
        <w:t>A breach of this policy could lead to disciplinary action and /or dismissal.</w:t>
      </w:r>
    </w:p>
    <w:p w14:paraId="480189C0" w14:textId="77777777" w:rsidR="00677D9C" w:rsidRPr="00655E12" w:rsidRDefault="00677D9C" w:rsidP="00677D9C">
      <w:pPr>
        <w:rPr>
          <w:color w:val="70AD47" w:themeColor="accent6"/>
          <w:u w:val="single"/>
        </w:rPr>
      </w:pPr>
      <w:r w:rsidRPr="00655E12">
        <w:rPr>
          <w:color w:val="70AD47" w:themeColor="accent6"/>
          <w:u w:val="single"/>
        </w:rPr>
        <w:t>This Social Media Policy should be read in conjunction with the IT Security Policy, Online Safety Policy and Bring Your Own Device Policy.</w:t>
      </w:r>
    </w:p>
    <w:p w14:paraId="7E0E6E1A" w14:textId="0B9CE043" w:rsidR="00655E12" w:rsidRDefault="00655E12">
      <w:pPr>
        <w:rPr>
          <w:color w:val="70AD47" w:themeColor="accent6"/>
        </w:rPr>
      </w:pPr>
      <w:r>
        <w:rPr>
          <w:color w:val="70AD47" w:themeColor="accent6"/>
        </w:rPr>
        <w:br w:type="page"/>
      </w:r>
    </w:p>
    <w:p w14:paraId="1A9D4B26" w14:textId="1C21EE3E" w:rsidR="00352A8D" w:rsidRPr="00655E12" w:rsidRDefault="003E5B42" w:rsidP="003E5B42">
      <w:pPr>
        <w:pStyle w:val="Heading1"/>
        <w:rPr>
          <w:color w:val="70AD47" w:themeColor="accent6"/>
        </w:rPr>
      </w:pPr>
      <w:bookmarkStart w:id="26" w:name="_Toc70423310"/>
      <w:r w:rsidRPr="00655E12">
        <w:rPr>
          <w:color w:val="70AD47" w:themeColor="accent6"/>
        </w:rPr>
        <w:t>Annex A</w:t>
      </w:r>
      <w:bookmarkEnd w:id="26"/>
    </w:p>
    <w:p w14:paraId="5CBD7D37" w14:textId="7C38DD70" w:rsidR="003E5B42" w:rsidRPr="00655E12" w:rsidRDefault="003E5B42" w:rsidP="003E5B42">
      <w:pPr>
        <w:rPr>
          <w:color w:val="70AD47" w:themeColor="accent6"/>
        </w:rPr>
      </w:pPr>
      <w:r w:rsidRPr="00655E12">
        <w:rPr>
          <w:color w:val="70AD47" w:themeColor="accent6"/>
        </w:rPr>
        <w:t>Sample platform and account log</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2029"/>
        <w:gridCol w:w="2039"/>
        <w:gridCol w:w="2000"/>
        <w:gridCol w:w="1072"/>
        <w:gridCol w:w="1000"/>
      </w:tblGrid>
      <w:tr w:rsidR="003E5B42" w:rsidRPr="00677D9C" w14:paraId="1D770D08" w14:textId="77777777" w:rsidTr="005E0D9A">
        <w:tc>
          <w:tcPr>
            <w:tcW w:w="2039" w:type="dxa"/>
            <w:vMerge w:val="restart"/>
            <w:shd w:val="clear" w:color="auto" w:fill="auto"/>
          </w:tcPr>
          <w:p w14:paraId="46E500D4" w14:textId="77777777" w:rsidR="003E5B42" w:rsidRPr="00677D9C" w:rsidRDefault="003E5B42" w:rsidP="005E0D9A">
            <w:r w:rsidRPr="00677D9C">
              <w:t>Platform</w:t>
            </w:r>
          </w:p>
        </w:tc>
        <w:tc>
          <w:tcPr>
            <w:tcW w:w="2054" w:type="dxa"/>
            <w:vMerge w:val="restart"/>
            <w:shd w:val="clear" w:color="auto" w:fill="auto"/>
          </w:tcPr>
          <w:p w14:paraId="5A5DADFD" w14:textId="77777777" w:rsidR="003E5B42" w:rsidRPr="00677D9C" w:rsidRDefault="003E5B42" w:rsidP="005E0D9A">
            <w:r w:rsidRPr="00677D9C">
              <w:t>User account name</w:t>
            </w:r>
          </w:p>
        </w:tc>
        <w:tc>
          <w:tcPr>
            <w:tcW w:w="2084" w:type="dxa"/>
            <w:vMerge w:val="restart"/>
            <w:shd w:val="clear" w:color="auto" w:fill="auto"/>
          </w:tcPr>
          <w:p w14:paraId="56E8AF1B" w14:textId="77777777" w:rsidR="003E5B42" w:rsidRPr="00677D9C" w:rsidRDefault="003E5B42" w:rsidP="005E0D9A">
            <w:r w:rsidRPr="00677D9C">
              <w:t>Master administration role</w:t>
            </w:r>
          </w:p>
        </w:tc>
        <w:tc>
          <w:tcPr>
            <w:tcW w:w="2055" w:type="dxa"/>
            <w:vMerge w:val="restart"/>
            <w:shd w:val="clear" w:color="auto" w:fill="auto"/>
          </w:tcPr>
          <w:p w14:paraId="379283BD" w14:textId="77777777" w:rsidR="003E5B42" w:rsidRPr="00677D9C" w:rsidRDefault="003E5B42" w:rsidP="005E0D9A">
            <w:r w:rsidRPr="00677D9C">
              <w:t>Approved users (posting)</w:t>
            </w:r>
          </w:p>
        </w:tc>
        <w:tc>
          <w:tcPr>
            <w:tcW w:w="2090" w:type="dxa"/>
            <w:gridSpan w:val="2"/>
            <w:shd w:val="clear" w:color="auto" w:fill="auto"/>
          </w:tcPr>
          <w:p w14:paraId="0AD4B6D7" w14:textId="77777777" w:rsidR="003E5B42" w:rsidRPr="00677D9C" w:rsidRDefault="003E5B42" w:rsidP="005E0D9A">
            <w:r w:rsidRPr="00677D9C">
              <w:t>Date</w:t>
            </w:r>
          </w:p>
        </w:tc>
      </w:tr>
      <w:tr w:rsidR="003E5B42" w:rsidRPr="00677D9C" w14:paraId="2B9ADB76" w14:textId="77777777" w:rsidTr="005E0D9A">
        <w:trPr>
          <w:trHeight w:val="256"/>
        </w:trPr>
        <w:tc>
          <w:tcPr>
            <w:tcW w:w="2039" w:type="dxa"/>
            <w:vMerge/>
            <w:shd w:val="clear" w:color="auto" w:fill="auto"/>
          </w:tcPr>
          <w:p w14:paraId="7B3BA4D9" w14:textId="77777777" w:rsidR="003E5B42" w:rsidRPr="00677D9C" w:rsidRDefault="003E5B42" w:rsidP="005E0D9A"/>
        </w:tc>
        <w:tc>
          <w:tcPr>
            <w:tcW w:w="2054" w:type="dxa"/>
            <w:vMerge/>
            <w:shd w:val="clear" w:color="auto" w:fill="auto"/>
          </w:tcPr>
          <w:p w14:paraId="3A301AD5" w14:textId="77777777" w:rsidR="003E5B42" w:rsidRPr="00677D9C" w:rsidRDefault="003E5B42" w:rsidP="005E0D9A"/>
        </w:tc>
        <w:tc>
          <w:tcPr>
            <w:tcW w:w="2084" w:type="dxa"/>
            <w:vMerge/>
            <w:shd w:val="clear" w:color="auto" w:fill="auto"/>
          </w:tcPr>
          <w:p w14:paraId="62823CE9" w14:textId="77777777" w:rsidR="003E5B42" w:rsidRPr="00677D9C" w:rsidRDefault="003E5B42" w:rsidP="005E0D9A"/>
        </w:tc>
        <w:tc>
          <w:tcPr>
            <w:tcW w:w="2055" w:type="dxa"/>
            <w:vMerge/>
            <w:shd w:val="clear" w:color="auto" w:fill="auto"/>
          </w:tcPr>
          <w:p w14:paraId="3967A730" w14:textId="77777777" w:rsidR="003E5B42" w:rsidRPr="00677D9C" w:rsidRDefault="003E5B42" w:rsidP="005E0D9A"/>
        </w:tc>
        <w:tc>
          <w:tcPr>
            <w:tcW w:w="1073" w:type="dxa"/>
            <w:shd w:val="clear" w:color="auto" w:fill="auto"/>
          </w:tcPr>
          <w:p w14:paraId="5885AF88" w14:textId="77777777" w:rsidR="003E5B42" w:rsidRPr="00677D9C" w:rsidRDefault="003E5B42" w:rsidP="005E0D9A">
            <w:r w:rsidRPr="00677D9C">
              <w:t>Opened</w:t>
            </w:r>
          </w:p>
        </w:tc>
        <w:tc>
          <w:tcPr>
            <w:tcW w:w="1017" w:type="dxa"/>
            <w:shd w:val="clear" w:color="auto" w:fill="auto"/>
          </w:tcPr>
          <w:p w14:paraId="1BABDF1B" w14:textId="77777777" w:rsidR="003E5B42" w:rsidRPr="00677D9C" w:rsidRDefault="003E5B42" w:rsidP="005E0D9A">
            <w:r w:rsidRPr="00677D9C">
              <w:t>Closed</w:t>
            </w:r>
          </w:p>
        </w:tc>
      </w:tr>
      <w:tr w:rsidR="003E5B42" w:rsidRPr="00677D9C" w14:paraId="01E00BF8" w14:textId="77777777" w:rsidTr="005E0D9A">
        <w:tc>
          <w:tcPr>
            <w:tcW w:w="2039" w:type="dxa"/>
            <w:shd w:val="clear" w:color="auto" w:fill="F2F2F2"/>
          </w:tcPr>
          <w:p w14:paraId="6EE210BC" w14:textId="77777777" w:rsidR="003E5B42" w:rsidRPr="00677D9C" w:rsidRDefault="003E5B42" w:rsidP="005E0D9A">
            <w:r w:rsidRPr="00677D9C">
              <w:t>E.g. Twitter</w:t>
            </w:r>
          </w:p>
        </w:tc>
        <w:tc>
          <w:tcPr>
            <w:tcW w:w="2054" w:type="dxa"/>
            <w:shd w:val="clear" w:color="auto" w:fill="F2F2F2"/>
          </w:tcPr>
          <w:p w14:paraId="71A8F873" w14:textId="77777777" w:rsidR="003E5B42" w:rsidRPr="00677D9C" w:rsidRDefault="003E5B42" w:rsidP="005E0D9A">
            <w:proofErr w:type="spellStart"/>
            <w:r w:rsidRPr="00677D9C">
              <w:t>History@SSchool</w:t>
            </w:r>
            <w:proofErr w:type="spellEnd"/>
          </w:p>
        </w:tc>
        <w:tc>
          <w:tcPr>
            <w:tcW w:w="2084" w:type="dxa"/>
            <w:shd w:val="clear" w:color="auto" w:fill="F2F2F2"/>
          </w:tcPr>
          <w:p w14:paraId="7A50533A" w14:textId="77777777" w:rsidR="003E5B42" w:rsidRPr="00677D9C" w:rsidRDefault="003E5B42" w:rsidP="005E0D9A">
            <w:r w:rsidRPr="00677D9C">
              <w:t>Business Manager</w:t>
            </w:r>
          </w:p>
        </w:tc>
        <w:tc>
          <w:tcPr>
            <w:tcW w:w="2055" w:type="dxa"/>
            <w:shd w:val="clear" w:color="auto" w:fill="F2F2F2"/>
          </w:tcPr>
          <w:p w14:paraId="7695D738" w14:textId="77777777" w:rsidR="003E5B42" w:rsidRPr="00677D9C" w:rsidRDefault="003E5B42" w:rsidP="005E0D9A">
            <w:proofErr w:type="spellStart"/>
            <w:r w:rsidRPr="00677D9C">
              <w:t>HoD</w:t>
            </w:r>
            <w:proofErr w:type="spellEnd"/>
            <w:r w:rsidRPr="00677D9C">
              <w:t xml:space="preserve"> (Humanities)</w:t>
            </w:r>
          </w:p>
        </w:tc>
        <w:tc>
          <w:tcPr>
            <w:tcW w:w="1073" w:type="dxa"/>
            <w:shd w:val="clear" w:color="auto" w:fill="F2F2F2"/>
          </w:tcPr>
          <w:p w14:paraId="6D6E88FC" w14:textId="77777777" w:rsidR="003E5B42" w:rsidRPr="00677D9C" w:rsidRDefault="003E5B42" w:rsidP="005E0D9A">
            <w:r w:rsidRPr="00677D9C">
              <w:t>16/01/21</w:t>
            </w:r>
          </w:p>
        </w:tc>
        <w:tc>
          <w:tcPr>
            <w:tcW w:w="1017" w:type="dxa"/>
            <w:shd w:val="clear" w:color="auto" w:fill="F2F2F2"/>
          </w:tcPr>
          <w:p w14:paraId="448A1F50" w14:textId="77777777" w:rsidR="003E5B42" w:rsidRPr="00677D9C" w:rsidRDefault="003E5B42" w:rsidP="005E0D9A"/>
        </w:tc>
      </w:tr>
      <w:tr w:rsidR="003E5B42" w:rsidRPr="00677D9C" w14:paraId="368AD025" w14:textId="77777777" w:rsidTr="005E0D9A">
        <w:tc>
          <w:tcPr>
            <w:tcW w:w="2039" w:type="dxa"/>
            <w:shd w:val="clear" w:color="auto" w:fill="auto"/>
          </w:tcPr>
          <w:p w14:paraId="0B37DCA6" w14:textId="77777777" w:rsidR="003E5B42" w:rsidRPr="00677D9C" w:rsidRDefault="003E5B42" w:rsidP="005E0D9A"/>
        </w:tc>
        <w:tc>
          <w:tcPr>
            <w:tcW w:w="2054" w:type="dxa"/>
            <w:shd w:val="clear" w:color="auto" w:fill="auto"/>
          </w:tcPr>
          <w:p w14:paraId="79187E95" w14:textId="77777777" w:rsidR="003E5B42" w:rsidRPr="00677D9C" w:rsidRDefault="003E5B42" w:rsidP="005E0D9A"/>
        </w:tc>
        <w:tc>
          <w:tcPr>
            <w:tcW w:w="2084" w:type="dxa"/>
            <w:shd w:val="clear" w:color="auto" w:fill="auto"/>
          </w:tcPr>
          <w:p w14:paraId="3BBD0664" w14:textId="77777777" w:rsidR="003E5B42" w:rsidRPr="00677D9C" w:rsidRDefault="003E5B42" w:rsidP="005E0D9A"/>
        </w:tc>
        <w:tc>
          <w:tcPr>
            <w:tcW w:w="2055" w:type="dxa"/>
            <w:shd w:val="clear" w:color="auto" w:fill="auto"/>
          </w:tcPr>
          <w:p w14:paraId="5DAB0703" w14:textId="77777777" w:rsidR="003E5B42" w:rsidRPr="00677D9C" w:rsidRDefault="003E5B42" w:rsidP="005E0D9A"/>
        </w:tc>
        <w:tc>
          <w:tcPr>
            <w:tcW w:w="1073" w:type="dxa"/>
            <w:shd w:val="clear" w:color="auto" w:fill="auto"/>
          </w:tcPr>
          <w:p w14:paraId="0538F262" w14:textId="77777777" w:rsidR="003E5B42" w:rsidRPr="00677D9C" w:rsidRDefault="003E5B42" w:rsidP="005E0D9A"/>
        </w:tc>
        <w:tc>
          <w:tcPr>
            <w:tcW w:w="1017" w:type="dxa"/>
            <w:shd w:val="clear" w:color="auto" w:fill="auto"/>
          </w:tcPr>
          <w:p w14:paraId="74B7497A" w14:textId="77777777" w:rsidR="003E5B42" w:rsidRPr="00677D9C" w:rsidRDefault="003E5B42" w:rsidP="005E0D9A"/>
        </w:tc>
      </w:tr>
      <w:tr w:rsidR="003E5B42" w:rsidRPr="00677D9C" w14:paraId="1B1067F7" w14:textId="77777777" w:rsidTr="005E0D9A">
        <w:tc>
          <w:tcPr>
            <w:tcW w:w="2039" w:type="dxa"/>
            <w:shd w:val="clear" w:color="auto" w:fill="auto"/>
          </w:tcPr>
          <w:p w14:paraId="065FFAFB" w14:textId="77777777" w:rsidR="003E5B42" w:rsidRPr="00677D9C" w:rsidRDefault="003E5B42" w:rsidP="005E0D9A"/>
        </w:tc>
        <w:tc>
          <w:tcPr>
            <w:tcW w:w="2054" w:type="dxa"/>
            <w:shd w:val="clear" w:color="auto" w:fill="auto"/>
          </w:tcPr>
          <w:p w14:paraId="2B2C1300" w14:textId="77777777" w:rsidR="003E5B42" w:rsidRPr="00677D9C" w:rsidRDefault="003E5B42" w:rsidP="005E0D9A"/>
        </w:tc>
        <w:tc>
          <w:tcPr>
            <w:tcW w:w="2084" w:type="dxa"/>
            <w:shd w:val="clear" w:color="auto" w:fill="auto"/>
          </w:tcPr>
          <w:p w14:paraId="54E1BA18" w14:textId="77777777" w:rsidR="003E5B42" w:rsidRPr="00677D9C" w:rsidRDefault="003E5B42" w:rsidP="005E0D9A"/>
        </w:tc>
        <w:tc>
          <w:tcPr>
            <w:tcW w:w="2055" w:type="dxa"/>
            <w:shd w:val="clear" w:color="auto" w:fill="auto"/>
          </w:tcPr>
          <w:p w14:paraId="72AD156A" w14:textId="77777777" w:rsidR="003E5B42" w:rsidRPr="00677D9C" w:rsidRDefault="003E5B42" w:rsidP="005E0D9A"/>
        </w:tc>
        <w:tc>
          <w:tcPr>
            <w:tcW w:w="1073" w:type="dxa"/>
            <w:shd w:val="clear" w:color="auto" w:fill="auto"/>
          </w:tcPr>
          <w:p w14:paraId="751B7685" w14:textId="77777777" w:rsidR="003E5B42" w:rsidRPr="00677D9C" w:rsidRDefault="003E5B42" w:rsidP="005E0D9A"/>
        </w:tc>
        <w:tc>
          <w:tcPr>
            <w:tcW w:w="1017" w:type="dxa"/>
            <w:shd w:val="clear" w:color="auto" w:fill="auto"/>
          </w:tcPr>
          <w:p w14:paraId="399EC5A0" w14:textId="77777777" w:rsidR="003E5B42" w:rsidRPr="00677D9C" w:rsidRDefault="003E5B42" w:rsidP="005E0D9A"/>
        </w:tc>
      </w:tr>
      <w:tr w:rsidR="003E5B42" w:rsidRPr="00677D9C" w14:paraId="54AA1D7B" w14:textId="77777777" w:rsidTr="005E0D9A">
        <w:tc>
          <w:tcPr>
            <w:tcW w:w="2039" w:type="dxa"/>
            <w:shd w:val="clear" w:color="auto" w:fill="auto"/>
          </w:tcPr>
          <w:p w14:paraId="5F71243A" w14:textId="77777777" w:rsidR="003E5B42" w:rsidRPr="00677D9C" w:rsidRDefault="003E5B42" w:rsidP="005E0D9A"/>
        </w:tc>
        <w:tc>
          <w:tcPr>
            <w:tcW w:w="2054" w:type="dxa"/>
            <w:shd w:val="clear" w:color="auto" w:fill="auto"/>
          </w:tcPr>
          <w:p w14:paraId="1287B970" w14:textId="77777777" w:rsidR="003E5B42" w:rsidRPr="00677D9C" w:rsidRDefault="003E5B42" w:rsidP="005E0D9A"/>
        </w:tc>
        <w:tc>
          <w:tcPr>
            <w:tcW w:w="2084" w:type="dxa"/>
            <w:shd w:val="clear" w:color="auto" w:fill="auto"/>
          </w:tcPr>
          <w:p w14:paraId="7BE1B488" w14:textId="77777777" w:rsidR="003E5B42" w:rsidRPr="00677D9C" w:rsidRDefault="003E5B42" w:rsidP="005E0D9A"/>
        </w:tc>
        <w:tc>
          <w:tcPr>
            <w:tcW w:w="2055" w:type="dxa"/>
            <w:shd w:val="clear" w:color="auto" w:fill="auto"/>
          </w:tcPr>
          <w:p w14:paraId="1CD7C41D" w14:textId="77777777" w:rsidR="003E5B42" w:rsidRPr="00677D9C" w:rsidRDefault="003E5B42" w:rsidP="005E0D9A"/>
        </w:tc>
        <w:tc>
          <w:tcPr>
            <w:tcW w:w="1073" w:type="dxa"/>
            <w:shd w:val="clear" w:color="auto" w:fill="auto"/>
          </w:tcPr>
          <w:p w14:paraId="1C8B4602" w14:textId="77777777" w:rsidR="003E5B42" w:rsidRPr="00677D9C" w:rsidRDefault="003E5B42" w:rsidP="005E0D9A"/>
        </w:tc>
        <w:tc>
          <w:tcPr>
            <w:tcW w:w="1017" w:type="dxa"/>
            <w:shd w:val="clear" w:color="auto" w:fill="auto"/>
          </w:tcPr>
          <w:p w14:paraId="26097A6B" w14:textId="77777777" w:rsidR="003E5B42" w:rsidRPr="00677D9C" w:rsidRDefault="003E5B42" w:rsidP="005E0D9A"/>
        </w:tc>
      </w:tr>
    </w:tbl>
    <w:p w14:paraId="3AA9705A" w14:textId="77777777" w:rsidR="003E5B42" w:rsidRDefault="003E5B42" w:rsidP="00352A8D"/>
    <w:sectPr w:rsidR="003E5B42" w:rsidSect="001148B8">
      <w:footerReference w:type="default" r:id="rId17"/>
      <w:footerReference w:type="first" r:id="rId1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D6D36" w14:textId="77777777" w:rsidR="00983623" w:rsidRDefault="00983623" w:rsidP="00BF713A">
      <w:pPr>
        <w:spacing w:after="0" w:line="240" w:lineRule="auto"/>
      </w:pPr>
      <w:r>
        <w:separator/>
      </w:r>
    </w:p>
  </w:endnote>
  <w:endnote w:type="continuationSeparator" w:id="0">
    <w:p w14:paraId="2872EF3F" w14:textId="77777777" w:rsidR="00983623" w:rsidRDefault="00983623"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885262"/>
      <w:docPartObj>
        <w:docPartGallery w:val="Page Numbers (Bottom of Page)"/>
        <w:docPartUnique/>
      </w:docPartObj>
    </w:sdtPr>
    <w:sdtEndPr>
      <w:rPr>
        <w:noProof/>
      </w:rPr>
    </w:sdtEndPr>
    <w:sdtContent>
      <w:p w14:paraId="2A48228F" w14:textId="12C55DC4" w:rsidR="00677D9C" w:rsidRDefault="00677D9C">
        <w:pPr>
          <w:pStyle w:val="Footer"/>
          <w:jc w:val="center"/>
        </w:pPr>
        <w:r>
          <w:fldChar w:fldCharType="begin"/>
        </w:r>
        <w:r>
          <w:instrText xml:space="preserve"> PAGE   \* MERGEFORMAT </w:instrText>
        </w:r>
        <w:r>
          <w:fldChar w:fldCharType="separate"/>
        </w:r>
        <w:r w:rsidR="00F9426D">
          <w:rPr>
            <w:noProof/>
          </w:rPr>
          <w:t>7</w:t>
        </w:r>
        <w:r>
          <w:rPr>
            <w:noProof/>
          </w:rPr>
          <w:fldChar w:fldCharType="end"/>
        </w:r>
      </w:p>
    </w:sdtContent>
  </w:sdt>
  <w:p w14:paraId="24DFE11E" w14:textId="4C23947A" w:rsidR="00677D9C" w:rsidRPr="001148B8" w:rsidRDefault="00677D9C" w:rsidP="001148B8">
    <w:pPr>
      <w:pStyle w:val="Footer"/>
    </w:pPr>
    <w:r w:rsidRPr="001148B8">
      <w:t>Copyright: Education Data Hub</w:t>
    </w:r>
    <w:r w:rsidRPr="001148B8">
      <w:tab/>
    </w:r>
    <w:r w:rsidRPr="001148B8">
      <w:tab/>
      <w:t xml:space="preserve">Released: April 2021 </w:t>
    </w:r>
    <w:r w:rsidRPr="001148B8">
      <w:tab/>
      <w:t>V</w:t>
    </w:r>
    <w:r>
      <w:t>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09AA0" w14:textId="46AED296" w:rsidR="00677D9C" w:rsidRDefault="00677D9C">
    <w:pPr>
      <w:pStyle w:val="Footer"/>
    </w:pPr>
    <w:r w:rsidRPr="001148B8">
      <w:t>Copyright: Education Data Hub</w:t>
    </w:r>
    <w:r w:rsidRPr="001148B8">
      <w:tab/>
    </w:r>
    <w:r w:rsidRPr="001148B8">
      <w:tab/>
      <w:t xml:space="preserve">Released: </w:t>
    </w:r>
    <w:r>
      <w:t>April 2021</w:t>
    </w:r>
    <w:r w:rsidRPr="001148B8">
      <w:t xml:space="preserve"> </w:t>
    </w:r>
    <w:r w:rsidRPr="001148B8">
      <w:tab/>
      <w:t>V</w:t>
    </w:r>
    <w: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11FE" w14:textId="77777777" w:rsidR="00983623" w:rsidRDefault="00983623" w:rsidP="00BF713A">
      <w:pPr>
        <w:spacing w:after="0" w:line="240" w:lineRule="auto"/>
      </w:pPr>
      <w:r>
        <w:separator/>
      </w:r>
    </w:p>
  </w:footnote>
  <w:footnote w:type="continuationSeparator" w:id="0">
    <w:p w14:paraId="4AA01E7F" w14:textId="77777777" w:rsidR="00983623" w:rsidRDefault="00983623" w:rsidP="00BF71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57466E"/>
    <w:multiLevelType w:val="hybridMultilevel"/>
    <w:tmpl w:val="49F83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634696"/>
    <w:multiLevelType w:val="hybridMultilevel"/>
    <w:tmpl w:val="6B203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213C5"/>
    <w:multiLevelType w:val="hybridMultilevel"/>
    <w:tmpl w:val="648EF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38AC5373"/>
    <w:multiLevelType w:val="hybridMultilevel"/>
    <w:tmpl w:val="6E669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8B31E8"/>
    <w:multiLevelType w:val="multilevel"/>
    <w:tmpl w:val="94D4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0E00F3"/>
    <w:multiLevelType w:val="multilevel"/>
    <w:tmpl w:val="34D0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EF2AC1"/>
    <w:multiLevelType w:val="hybridMultilevel"/>
    <w:tmpl w:val="59E0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6"/>
  </w:num>
  <w:num w:numId="2">
    <w:abstractNumId w:val="11"/>
  </w:num>
  <w:num w:numId="3">
    <w:abstractNumId w:val="9"/>
  </w:num>
  <w:num w:numId="4">
    <w:abstractNumId w:val="17"/>
  </w:num>
  <w:num w:numId="5">
    <w:abstractNumId w:val="0"/>
  </w:num>
  <w:num w:numId="6">
    <w:abstractNumId w:val="8"/>
  </w:num>
  <w:num w:numId="7">
    <w:abstractNumId w:val="8"/>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abstractNumId w:val="13"/>
  </w:num>
  <w:num w:numId="9">
    <w:abstractNumId w:val="2"/>
  </w:num>
  <w:num w:numId="10">
    <w:abstractNumId w:val="6"/>
  </w:num>
  <w:num w:numId="11">
    <w:abstractNumId w:val="4"/>
  </w:num>
  <w:num w:numId="12">
    <w:abstractNumId w:val="1"/>
  </w:num>
  <w:num w:numId="13">
    <w:abstractNumId w:val="3"/>
  </w:num>
  <w:num w:numId="14">
    <w:abstractNumId w:val="15"/>
  </w:num>
  <w:num w:numId="15">
    <w:abstractNumId w:val="5"/>
  </w:num>
  <w:num w:numId="16">
    <w:abstractNumId w:val="10"/>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C26"/>
    <w:rsid w:val="0000729C"/>
    <w:rsid w:val="00044C26"/>
    <w:rsid w:val="00073B97"/>
    <w:rsid w:val="00085271"/>
    <w:rsid w:val="001148B8"/>
    <w:rsid w:val="00133531"/>
    <w:rsid w:val="00136301"/>
    <w:rsid w:val="001609B1"/>
    <w:rsid w:val="0017619E"/>
    <w:rsid w:val="00196BDC"/>
    <w:rsid w:val="002A5E3D"/>
    <w:rsid w:val="002B054A"/>
    <w:rsid w:val="00341BE3"/>
    <w:rsid w:val="00352A8D"/>
    <w:rsid w:val="003636EA"/>
    <w:rsid w:val="00372E24"/>
    <w:rsid w:val="003C113C"/>
    <w:rsid w:val="003E5B42"/>
    <w:rsid w:val="00426EF0"/>
    <w:rsid w:val="00457D3F"/>
    <w:rsid w:val="004B50A3"/>
    <w:rsid w:val="005F32BD"/>
    <w:rsid w:val="00606D05"/>
    <w:rsid w:val="00646563"/>
    <w:rsid w:val="00655E12"/>
    <w:rsid w:val="0066502B"/>
    <w:rsid w:val="00677D9C"/>
    <w:rsid w:val="00685E0F"/>
    <w:rsid w:val="006B19F5"/>
    <w:rsid w:val="007451D2"/>
    <w:rsid w:val="00764242"/>
    <w:rsid w:val="007E751D"/>
    <w:rsid w:val="008834EB"/>
    <w:rsid w:val="00887722"/>
    <w:rsid w:val="00983623"/>
    <w:rsid w:val="00A371D7"/>
    <w:rsid w:val="00A5520C"/>
    <w:rsid w:val="00AE6C83"/>
    <w:rsid w:val="00B206ED"/>
    <w:rsid w:val="00B256E1"/>
    <w:rsid w:val="00B70F9C"/>
    <w:rsid w:val="00B86D39"/>
    <w:rsid w:val="00BB1C52"/>
    <w:rsid w:val="00BB4DB0"/>
    <w:rsid w:val="00BF713A"/>
    <w:rsid w:val="00CA28F0"/>
    <w:rsid w:val="00CD72DD"/>
    <w:rsid w:val="00CF0811"/>
    <w:rsid w:val="00D33CD5"/>
    <w:rsid w:val="00D35DC5"/>
    <w:rsid w:val="00D77571"/>
    <w:rsid w:val="00DA07B6"/>
    <w:rsid w:val="00E11E34"/>
    <w:rsid w:val="00E55E90"/>
    <w:rsid w:val="00EF1CC5"/>
    <w:rsid w:val="00F0782E"/>
    <w:rsid w:val="00F2484C"/>
    <w:rsid w:val="00F9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customStyle="1"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paragraph" w:styleId="CommentText">
    <w:name w:val="annotation text"/>
    <w:basedOn w:val="Normal"/>
    <w:link w:val="CommentTextChar"/>
    <w:uiPriority w:val="99"/>
    <w:semiHidden/>
    <w:unhideWhenUsed/>
    <w:rsid w:val="00677D9C"/>
    <w:pPr>
      <w:spacing w:line="240" w:lineRule="auto"/>
    </w:pPr>
    <w:rPr>
      <w:sz w:val="20"/>
      <w:szCs w:val="20"/>
    </w:rPr>
  </w:style>
  <w:style w:type="character" w:customStyle="1" w:styleId="CommentTextChar">
    <w:name w:val="Comment Text Char"/>
    <w:basedOn w:val="DefaultParagraphFont"/>
    <w:link w:val="CommentText"/>
    <w:uiPriority w:val="99"/>
    <w:semiHidden/>
    <w:rsid w:val="00677D9C"/>
    <w:rPr>
      <w:sz w:val="20"/>
      <w:szCs w:val="20"/>
    </w:rPr>
  </w:style>
  <w:style w:type="character" w:styleId="CommentReference">
    <w:name w:val="annotation reference"/>
    <w:uiPriority w:val="99"/>
    <w:semiHidden/>
    <w:unhideWhenUsed/>
    <w:rsid w:val="00677D9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98/42/cont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pga/2018/12/contents/enacte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uk/ukpga/1988/48/cont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0/23/contents" TargetMode="External"/><Relationship Id="rId5" Type="http://schemas.openxmlformats.org/officeDocument/2006/relationships/webSettings" Target="webSettings.xml"/><Relationship Id="rId15" Type="http://schemas.openxmlformats.org/officeDocument/2006/relationships/hyperlink" Target="https://www.legislation.gov.uk/ukpga/2013/26/contents/enacted" TargetMode="External"/><Relationship Id="rId10" Type="http://schemas.openxmlformats.org/officeDocument/2006/relationships/hyperlink" Target="https://www.ceop.police.uk/ceop-reporti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ion.gov.uk/ukpga/2010/15/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0CBD8-4C23-47EC-A0A9-D5731AE3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Lisa Pepper</cp:lastModifiedBy>
  <cp:revision>4</cp:revision>
  <dcterms:created xsi:type="dcterms:W3CDTF">2021-10-13T14:13:00Z</dcterms:created>
  <dcterms:modified xsi:type="dcterms:W3CDTF">2021-10-14T14:01:00Z</dcterms:modified>
</cp:coreProperties>
</file>